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5F38" w14:textId="77777777" w:rsidR="007263D5" w:rsidRPr="00CC01C9" w:rsidRDefault="00B92063" w:rsidP="00CC01C9">
      <w:pPr>
        <w:jc w:val="center"/>
        <w:rPr>
          <w:b/>
        </w:rPr>
      </w:pPr>
      <w:r>
        <w:rPr>
          <w:b/>
        </w:rPr>
        <w:t xml:space="preserve"> </w:t>
      </w:r>
      <w:r w:rsidR="007263D5" w:rsidRPr="00CC01C9">
        <w:rPr>
          <w:b/>
        </w:rPr>
        <w:t>EDITAL D</w:t>
      </w:r>
      <w:r w:rsidR="008B2CCF">
        <w:rPr>
          <w:b/>
        </w:rPr>
        <w:t>E INTIMAÇÃO - LEILÃO ELETRÔNICO</w:t>
      </w:r>
      <w:r w:rsidR="00A805FC">
        <w:rPr>
          <w:b/>
        </w:rPr>
        <w:t xml:space="preserve"> DE BEM IMÓVEL</w:t>
      </w:r>
    </w:p>
    <w:p w14:paraId="7AA4EED0" w14:textId="77777777" w:rsidR="007263D5" w:rsidRPr="00CC01C9" w:rsidRDefault="007263D5" w:rsidP="00CC01C9">
      <w:pPr>
        <w:rPr>
          <w:b/>
        </w:rPr>
      </w:pPr>
    </w:p>
    <w:p w14:paraId="246A8AFD" w14:textId="24AFDA0A" w:rsidR="007263D5" w:rsidRPr="002E731C" w:rsidRDefault="007263D5" w:rsidP="00CC01C9">
      <w:pPr>
        <w:jc w:val="both"/>
        <w:rPr>
          <w:b/>
        </w:rPr>
      </w:pPr>
      <w:r w:rsidRPr="002E731C">
        <w:rPr>
          <w:b/>
        </w:rPr>
        <w:t xml:space="preserve">Processo nº: </w:t>
      </w:r>
      <w:r w:rsidR="00B558A7" w:rsidRPr="002E731C">
        <w:rPr>
          <w:b/>
        </w:rPr>
        <w:tab/>
      </w:r>
      <w:r w:rsidR="001059E0">
        <w:t>0040161-63.2012.8.07.0001</w:t>
      </w:r>
    </w:p>
    <w:p w14:paraId="2662D544" w14:textId="76163D7D" w:rsidR="007263D5" w:rsidRPr="002E731C" w:rsidRDefault="001059E0" w:rsidP="00CC01C9">
      <w:pPr>
        <w:jc w:val="both"/>
        <w:rPr>
          <w:shd w:val="clear" w:color="auto" w:fill="FFFFFF"/>
        </w:rPr>
      </w:pPr>
      <w:r>
        <w:rPr>
          <w:b/>
        </w:rPr>
        <w:t>Requerente</w:t>
      </w:r>
      <w:r w:rsidR="00B558A7" w:rsidRPr="002E731C">
        <w:rPr>
          <w:b/>
        </w:rPr>
        <w:t>:</w:t>
      </w:r>
      <w:r w:rsidR="00B558A7" w:rsidRPr="002E731C">
        <w:rPr>
          <w:b/>
        </w:rPr>
        <w:tab/>
      </w:r>
      <w:r w:rsidRPr="001059E0">
        <w:rPr>
          <w:shd w:val="clear" w:color="auto" w:fill="FFFFFF"/>
        </w:rPr>
        <w:t>FELIX MENDES DA SILVA - CPF: 182.859.291-91</w:t>
      </w:r>
    </w:p>
    <w:p w14:paraId="6144CBBD" w14:textId="1B540234" w:rsidR="004B52CC" w:rsidRPr="002E731C" w:rsidRDefault="007263D5" w:rsidP="00987576">
      <w:pPr>
        <w:shd w:val="clear" w:color="auto" w:fill="FFFFFF"/>
        <w:rPr>
          <w:rFonts w:eastAsia="Times New Roman"/>
          <w:lang w:eastAsia="pt-BR"/>
        </w:rPr>
      </w:pPr>
      <w:r w:rsidRPr="002E731C">
        <w:rPr>
          <w:b/>
        </w:rPr>
        <w:t>Advogado:</w:t>
      </w:r>
      <w:r w:rsidRPr="002E731C">
        <w:rPr>
          <w:shd w:val="clear" w:color="auto" w:fill="FFFFFF"/>
        </w:rPr>
        <w:t xml:space="preserve"> </w:t>
      </w:r>
      <w:r w:rsidR="00B558A7" w:rsidRPr="002E731C">
        <w:rPr>
          <w:shd w:val="clear" w:color="auto" w:fill="FFFFFF"/>
        </w:rPr>
        <w:tab/>
      </w:r>
      <w:r w:rsidR="001059E0" w:rsidRPr="001059E0">
        <w:rPr>
          <w:shd w:val="clear" w:color="auto" w:fill="FFFFFF"/>
        </w:rPr>
        <w:t>DF0030697A - ROBSON TANIO MOREIRA ALVES JUNIOR -</w:t>
      </w:r>
      <w:r w:rsidR="001059E0">
        <w:rPr>
          <w:shd w:val="clear" w:color="auto" w:fill="FFFFFF"/>
        </w:rPr>
        <w:t xml:space="preserve"> </w:t>
      </w:r>
      <w:r w:rsidR="001059E0" w:rsidRPr="001059E0">
        <w:rPr>
          <w:shd w:val="clear" w:color="auto" w:fill="FFFFFF"/>
        </w:rPr>
        <w:t>CPF: 727.926.471-91</w:t>
      </w:r>
    </w:p>
    <w:p w14:paraId="27490B45" w14:textId="7BB53185" w:rsidR="00EE704E" w:rsidRPr="002E731C" w:rsidRDefault="001059E0" w:rsidP="004B52CC">
      <w:pPr>
        <w:shd w:val="clear" w:color="auto" w:fill="FFFFFF"/>
        <w:rPr>
          <w:rFonts w:eastAsia="Times New Roman"/>
          <w:lang w:eastAsia="pt-BR"/>
        </w:rPr>
      </w:pPr>
      <w:r>
        <w:rPr>
          <w:b/>
        </w:rPr>
        <w:t>Requerido</w:t>
      </w:r>
      <w:r w:rsidR="007263D5" w:rsidRPr="002E731C">
        <w:rPr>
          <w:b/>
        </w:rPr>
        <w:t xml:space="preserve">: </w:t>
      </w:r>
      <w:r w:rsidR="00B558A7" w:rsidRPr="002E731C">
        <w:rPr>
          <w:b/>
        </w:rPr>
        <w:tab/>
      </w:r>
      <w:r w:rsidRPr="001059E0">
        <w:rPr>
          <w:shd w:val="clear" w:color="auto" w:fill="FFFFFF"/>
        </w:rPr>
        <w:t>CLAUDETE GOMES PEREIRA - CPF: 225.658.841-68</w:t>
      </w:r>
    </w:p>
    <w:p w14:paraId="5BBDD954" w14:textId="19923DF8" w:rsidR="001059E0" w:rsidRDefault="007263D5" w:rsidP="001059E0">
      <w:pPr>
        <w:shd w:val="clear" w:color="auto" w:fill="FFFFFF"/>
        <w:rPr>
          <w:shd w:val="clear" w:color="auto" w:fill="FFFFFF"/>
        </w:rPr>
      </w:pPr>
      <w:r w:rsidRPr="002E731C">
        <w:rPr>
          <w:b/>
        </w:rPr>
        <w:t xml:space="preserve">Advogado: </w:t>
      </w:r>
      <w:r w:rsidR="00B558A7" w:rsidRPr="002E731C">
        <w:rPr>
          <w:b/>
        </w:rPr>
        <w:tab/>
      </w:r>
      <w:r w:rsidR="001059E0" w:rsidRPr="001059E0">
        <w:rPr>
          <w:shd w:val="clear" w:color="auto" w:fill="FFFFFF"/>
        </w:rPr>
        <w:t>DF0004261A - DEUSDEDITA SOUTO CAMARGO - CPF: 289.854.351-91</w:t>
      </w:r>
    </w:p>
    <w:p w14:paraId="5D125603" w14:textId="58F77190" w:rsidR="00652E07" w:rsidRPr="002E731C" w:rsidRDefault="004664D5" w:rsidP="001059E0">
      <w:pPr>
        <w:shd w:val="clear" w:color="auto" w:fill="FFFFFF"/>
        <w:rPr>
          <w:rFonts w:eastAsia="Times New Roman"/>
          <w:lang w:eastAsia="pt-BR"/>
        </w:rPr>
      </w:pPr>
      <w:r w:rsidRPr="002E731C">
        <w:rPr>
          <w:rFonts w:eastAsia="Times New Roman"/>
          <w:b/>
          <w:lang w:eastAsia="pt-BR"/>
        </w:rPr>
        <w:t>Interessado</w:t>
      </w:r>
      <w:r w:rsidR="001673B5" w:rsidRPr="002E731C">
        <w:rPr>
          <w:rFonts w:eastAsia="Times New Roman"/>
          <w:b/>
          <w:lang w:eastAsia="pt-BR"/>
        </w:rPr>
        <w:t>:</w:t>
      </w:r>
      <w:r w:rsidRPr="002E731C">
        <w:rPr>
          <w:rFonts w:eastAsia="Times New Roman"/>
          <w:b/>
          <w:lang w:eastAsia="pt-BR"/>
        </w:rPr>
        <w:t xml:space="preserve">  </w:t>
      </w:r>
      <w:r w:rsidR="009D4FE8" w:rsidRPr="002E731C">
        <w:rPr>
          <w:rFonts w:eastAsia="Times New Roman"/>
          <w:lang w:eastAsia="pt-BR"/>
        </w:rPr>
        <w:t xml:space="preserve"> </w:t>
      </w:r>
      <w:r w:rsidR="001059E0" w:rsidRPr="001059E0">
        <w:rPr>
          <w:shd w:val="clear" w:color="auto" w:fill="FFFFFF"/>
        </w:rPr>
        <w:t>LEILAO JUDICIAL ELETRONICO</w:t>
      </w:r>
    </w:p>
    <w:p w14:paraId="237AAB13" w14:textId="0F1E543C" w:rsidR="009F75B6" w:rsidRPr="002E731C" w:rsidRDefault="004664D5" w:rsidP="008A5170">
      <w:pPr>
        <w:jc w:val="both"/>
        <w:rPr>
          <w:bCs/>
          <w:spacing w:val="-1"/>
        </w:rPr>
      </w:pPr>
      <w:r w:rsidRPr="002E731C">
        <w:rPr>
          <w:rFonts w:eastAsia="Times New Roman"/>
          <w:b/>
          <w:lang w:eastAsia="pt-BR"/>
        </w:rPr>
        <w:t>Advogado</w:t>
      </w:r>
      <w:r w:rsidR="001673B5" w:rsidRPr="002E731C">
        <w:rPr>
          <w:rFonts w:eastAsia="Times New Roman"/>
          <w:b/>
          <w:lang w:eastAsia="pt-BR"/>
        </w:rPr>
        <w:t>:</w:t>
      </w:r>
      <w:r w:rsidRPr="002E731C">
        <w:rPr>
          <w:rFonts w:eastAsia="Times New Roman"/>
          <w:b/>
          <w:lang w:eastAsia="pt-BR"/>
        </w:rPr>
        <w:t xml:space="preserve"> </w:t>
      </w:r>
      <w:r w:rsidR="001673B5" w:rsidRPr="002E731C">
        <w:rPr>
          <w:rFonts w:eastAsia="Times New Roman"/>
          <w:lang w:eastAsia="pt-BR"/>
        </w:rPr>
        <w:t xml:space="preserve"> </w:t>
      </w:r>
      <w:r w:rsidRPr="002E731C">
        <w:rPr>
          <w:rFonts w:eastAsia="Times New Roman"/>
          <w:lang w:eastAsia="pt-BR"/>
        </w:rPr>
        <w:t xml:space="preserve"> </w:t>
      </w:r>
      <w:r w:rsidR="001673B5" w:rsidRPr="002E731C">
        <w:rPr>
          <w:rFonts w:eastAsia="Times New Roman"/>
          <w:lang w:eastAsia="pt-BR"/>
        </w:rPr>
        <w:t xml:space="preserve"> </w:t>
      </w:r>
      <w:r w:rsidR="008A5170" w:rsidRPr="002E731C">
        <w:rPr>
          <w:rFonts w:eastAsia="Times New Roman"/>
          <w:lang w:eastAsia="pt-BR"/>
        </w:rPr>
        <w:t xml:space="preserve"> </w:t>
      </w:r>
      <w:r w:rsidR="001059E0" w:rsidRPr="001059E0">
        <w:rPr>
          <w:shd w:val="clear" w:color="auto" w:fill="FFFFFF"/>
        </w:rPr>
        <w:t>DF0037394A - SARAH PRISCILLA GUIMARAES - CPF: 785.556.395-49</w:t>
      </w:r>
    </w:p>
    <w:p w14:paraId="3401C6A7" w14:textId="77777777" w:rsidR="007263D5" w:rsidRPr="002E731C" w:rsidRDefault="007263D5" w:rsidP="00CC01C9">
      <w:pPr>
        <w:jc w:val="both"/>
        <w:rPr>
          <w:b/>
        </w:rPr>
      </w:pPr>
    </w:p>
    <w:p w14:paraId="432ECAD6" w14:textId="77777777" w:rsidR="008A5170" w:rsidRPr="00CC01C9" w:rsidRDefault="008A5170" w:rsidP="00CC01C9">
      <w:pPr>
        <w:jc w:val="both"/>
        <w:rPr>
          <w:b/>
        </w:rPr>
      </w:pPr>
    </w:p>
    <w:p w14:paraId="7528493C" w14:textId="567552D1" w:rsidR="007263D5" w:rsidRPr="00CC01C9" w:rsidRDefault="001C7DA3" w:rsidP="00CC01C9">
      <w:pPr>
        <w:jc w:val="both"/>
      </w:pPr>
      <w:r>
        <w:t>A</w:t>
      </w:r>
      <w:r w:rsidR="001673B5">
        <w:t xml:space="preserve"> Excelentíssim</w:t>
      </w:r>
      <w:r>
        <w:t>a</w:t>
      </w:r>
      <w:r w:rsidR="008B2CCF" w:rsidRPr="00CC01C9">
        <w:t xml:space="preserve"> Sr</w:t>
      </w:r>
      <w:r>
        <w:t>a</w:t>
      </w:r>
      <w:r w:rsidR="008B2CCF" w:rsidRPr="00CC01C9">
        <w:t>. Dr</w:t>
      </w:r>
      <w:r>
        <w:t>a</w:t>
      </w:r>
      <w:r w:rsidR="008B2CCF" w:rsidRPr="00CC01C9">
        <w:t xml:space="preserve">. </w:t>
      </w:r>
      <w:r w:rsidRPr="001C7DA3">
        <w:rPr>
          <w:color w:val="000000"/>
        </w:rPr>
        <w:t>PRISCILA FARIA DA SILVA</w:t>
      </w:r>
      <w:r w:rsidR="008B2CCF" w:rsidRPr="00CC01C9">
        <w:t xml:space="preserve">, </w:t>
      </w:r>
      <w:r w:rsidR="00E669B6" w:rsidRPr="00CC01C9">
        <w:t>J</w:t>
      </w:r>
      <w:r>
        <w:t>uíza</w:t>
      </w:r>
      <w:r w:rsidR="008B2CCF">
        <w:t xml:space="preserve"> </w:t>
      </w:r>
      <w:r w:rsidR="008B2CCF" w:rsidRPr="00CC01C9">
        <w:t>de Direito</w:t>
      </w:r>
      <w:r w:rsidR="00AA6047">
        <w:t xml:space="preserve"> </w:t>
      </w:r>
      <w:r w:rsidR="008B2CCF" w:rsidRPr="00CC01C9">
        <w:t xml:space="preserve">da </w:t>
      </w:r>
      <w:r w:rsidRPr="001C7DA3">
        <w:rPr>
          <w:color w:val="000000"/>
        </w:rPr>
        <w:t>12ª Vara Cível de Brasília</w:t>
      </w:r>
      <w:r w:rsidR="008B2CCF" w:rsidRPr="002E731C">
        <w:t xml:space="preserve">, </w:t>
      </w:r>
      <w:r w:rsidR="007263D5" w:rsidRPr="00CC01C9">
        <w:t>no uso das atribuições que a lei lhe</w:t>
      </w:r>
      <w:r w:rsidR="008B2CCF">
        <w:t xml:space="preserve"> confere, torna público que, no</w:t>
      </w:r>
      <w:r w:rsidR="007263D5" w:rsidRPr="00CC01C9">
        <w:t>s dia</w:t>
      </w:r>
      <w:r w:rsidR="008B2CCF">
        <w:t>s</w:t>
      </w:r>
      <w:r w:rsidR="007263D5" w:rsidRPr="00CC01C9">
        <w:t xml:space="preserve"> e ho</w:t>
      </w:r>
      <w:r w:rsidR="008B2CCF">
        <w:t>ra abaixo especificados</w:t>
      </w:r>
      <w:r w:rsidR="007263D5" w:rsidRPr="00CC01C9">
        <w:t xml:space="preserve"> será levado a </w:t>
      </w:r>
      <w:r w:rsidR="007263D5" w:rsidRPr="00CC01C9">
        <w:rPr>
          <w:b/>
        </w:rPr>
        <w:t xml:space="preserve">LEILÃO ELETRÔNICO </w:t>
      </w:r>
      <w:r w:rsidR="007263D5" w:rsidRPr="00CC01C9">
        <w:t>o</w:t>
      </w:r>
      <w:r w:rsidR="00E412B3">
        <w:t>(s)</w:t>
      </w:r>
      <w:r w:rsidR="00FE0519">
        <w:t xml:space="preserve"> bem</w:t>
      </w:r>
      <w:r w:rsidR="00E412B3">
        <w:t>(</w:t>
      </w:r>
      <w:proofErr w:type="spellStart"/>
      <w:r w:rsidR="00E412B3">
        <w:t>ns</w:t>
      </w:r>
      <w:proofErr w:type="spellEnd"/>
      <w:r w:rsidR="00E412B3">
        <w:t>)</w:t>
      </w:r>
      <w:r w:rsidR="00A5000C">
        <w:t xml:space="preserve"> descrito</w:t>
      </w:r>
      <w:r w:rsidR="00E412B3">
        <w:t>(s)</w:t>
      </w:r>
      <w:r w:rsidR="007263D5" w:rsidRPr="00D209EB">
        <w:rPr>
          <w:color w:val="FF0000"/>
        </w:rPr>
        <w:t xml:space="preserve"> </w:t>
      </w:r>
      <w:r w:rsidR="007263D5" w:rsidRPr="00CC01C9">
        <w:t xml:space="preserve">no presente edital.  </w:t>
      </w:r>
      <w:r w:rsidR="00B7270A" w:rsidRPr="00CC01C9">
        <w:t xml:space="preserve">O leilão realizar-se-á de forma eletrônica e será conduzido pela leiloeira oficial </w:t>
      </w:r>
      <w:proofErr w:type="spellStart"/>
      <w:r w:rsidR="00B7270A">
        <w:t>Jussiara</w:t>
      </w:r>
      <w:proofErr w:type="spellEnd"/>
      <w:r w:rsidR="00B7270A">
        <w:t xml:space="preserve"> Santos </w:t>
      </w:r>
      <w:proofErr w:type="spellStart"/>
      <w:r w:rsidR="00B7270A">
        <w:t>Ermano</w:t>
      </w:r>
      <w:proofErr w:type="spellEnd"/>
      <w:r w:rsidR="00B7270A">
        <w:t xml:space="preserve"> </w:t>
      </w:r>
      <w:proofErr w:type="spellStart"/>
      <w:r w:rsidR="00B7270A">
        <w:t>Sukiennik</w:t>
      </w:r>
      <w:proofErr w:type="spellEnd"/>
      <w:r w:rsidR="00B7270A" w:rsidRPr="00CC01C9">
        <w:t>, regularmente inscrit</w:t>
      </w:r>
      <w:r w:rsidR="00B7270A">
        <w:t>a</w:t>
      </w:r>
      <w:r w:rsidR="00B7270A" w:rsidRPr="00CC01C9">
        <w:t xml:space="preserve"> na JCDF sob o nº </w:t>
      </w:r>
      <w:r w:rsidR="00B7270A">
        <w:t>56/2012</w:t>
      </w:r>
      <w:r w:rsidR="00B7270A" w:rsidRPr="00CC01C9">
        <w:t>, através do portal eletrônico (</w:t>
      </w:r>
      <w:r w:rsidR="00B7270A" w:rsidRPr="00CC01C9">
        <w:rPr>
          <w:i/>
        </w:rPr>
        <w:t>site</w:t>
      </w:r>
      <w:r w:rsidR="00B7270A" w:rsidRPr="00CC01C9">
        <w:t xml:space="preserve">) </w:t>
      </w:r>
      <w:r w:rsidR="00B7270A">
        <w:t>www.jussiaraleiloes.com.</w:t>
      </w:r>
      <w:r w:rsidR="007263D5" w:rsidRPr="00CC01C9">
        <w:t xml:space="preserve"> </w:t>
      </w:r>
    </w:p>
    <w:p w14:paraId="258E664E" w14:textId="77777777" w:rsidR="007263D5" w:rsidRPr="00CC01C9" w:rsidRDefault="007263D5" w:rsidP="00CC01C9">
      <w:pPr>
        <w:jc w:val="both"/>
      </w:pPr>
    </w:p>
    <w:p w14:paraId="62F77A34" w14:textId="77777777" w:rsidR="007263D5" w:rsidRPr="00CC01C9" w:rsidRDefault="007263D5" w:rsidP="00CC01C9">
      <w:pPr>
        <w:jc w:val="both"/>
        <w:rPr>
          <w:b/>
        </w:rPr>
      </w:pPr>
      <w:r w:rsidRPr="00CC01C9">
        <w:rPr>
          <w:b/>
        </w:rPr>
        <w:t xml:space="preserve">DATAS E HORÁRIOS </w:t>
      </w:r>
      <w:r w:rsidRPr="00CC01C9">
        <w:t>(horários de Brasília)</w:t>
      </w:r>
    </w:p>
    <w:p w14:paraId="4B17FBC0" w14:textId="723611B2" w:rsidR="00D75B36" w:rsidRPr="005C5C10" w:rsidRDefault="007263D5" w:rsidP="00D75B36">
      <w:pPr>
        <w:jc w:val="both"/>
        <w:rPr>
          <w:sz w:val="23"/>
          <w:szCs w:val="23"/>
        </w:rPr>
      </w:pPr>
      <w:r w:rsidRPr="00CC01C9">
        <w:rPr>
          <w:b/>
        </w:rPr>
        <w:t xml:space="preserve">1º </w:t>
      </w:r>
      <w:r w:rsidR="008F5B35" w:rsidRPr="0095537B">
        <w:rPr>
          <w:b/>
        </w:rPr>
        <w:t>Pregão</w:t>
      </w:r>
      <w:r w:rsidRPr="0095537B">
        <w:rPr>
          <w:b/>
        </w:rPr>
        <w:t xml:space="preserve">: </w:t>
      </w:r>
      <w:r w:rsidR="00AA22B1">
        <w:rPr>
          <w:b/>
        </w:rPr>
        <w:t>18</w:t>
      </w:r>
      <w:r w:rsidR="002E731C">
        <w:rPr>
          <w:b/>
        </w:rPr>
        <w:t>/</w:t>
      </w:r>
      <w:r w:rsidR="00AA22B1">
        <w:rPr>
          <w:b/>
        </w:rPr>
        <w:t>02</w:t>
      </w:r>
      <w:r w:rsidR="00DE0A7E">
        <w:rPr>
          <w:b/>
        </w:rPr>
        <w:t>/20</w:t>
      </w:r>
      <w:r w:rsidR="00AA22B1">
        <w:rPr>
          <w:b/>
        </w:rPr>
        <w:t>20</w:t>
      </w:r>
      <w:r w:rsidR="00DE0A7E">
        <w:rPr>
          <w:b/>
        </w:rPr>
        <w:t>, às 1</w:t>
      </w:r>
      <w:r w:rsidR="002E731C">
        <w:rPr>
          <w:b/>
        </w:rPr>
        <w:t>2</w:t>
      </w:r>
      <w:r w:rsidR="00DE0A7E">
        <w:rPr>
          <w:b/>
        </w:rPr>
        <w:t>h</w:t>
      </w:r>
      <w:r w:rsidR="00461514">
        <w:rPr>
          <w:b/>
        </w:rPr>
        <w:t>5</w:t>
      </w:r>
      <w:r w:rsidR="0095537B" w:rsidRPr="0095537B">
        <w:rPr>
          <w:b/>
        </w:rPr>
        <w:t>0</w:t>
      </w:r>
      <w:r w:rsidR="000014A1" w:rsidRPr="0095537B">
        <w:rPr>
          <w:b/>
        </w:rPr>
        <w:t>mi</w:t>
      </w:r>
      <w:r w:rsidR="0072520C" w:rsidRPr="0095537B">
        <w:rPr>
          <w:b/>
        </w:rPr>
        <w:t>n</w:t>
      </w:r>
      <w:r w:rsidRPr="0095537B">
        <w:t xml:space="preserve">, </w:t>
      </w:r>
      <w:r w:rsidRPr="00CC01C9">
        <w:t>ocasião em que permanecerá aberto por no míni</w:t>
      </w:r>
      <w:r w:rsidR="00D75B36">
        <w:t xml:space="preserve">mo 10 (dez) minutos para lances, </w:t>
      </w:r>
      <w:r w:rsidR="00D75B36">
        <w:rPr>
          <w:sz w:val="23"/>
          <w:szCs w:val="23"/>
        </w:rPr>
        <w:t xml:space="preserve">que </w:t>
      </w:r>
      <w:r w:rsidR="00D75B36" w:rsidRPr="00C02D97">
        <w:rPr>
          <w:b/>
          <w:sz w:val="23"/>
          <w:szCs w:val="23"/>
        </w:rPr>
        <w:t>não poderão ser inferiores a</w:t>
      </w:r>
      <w:r w:rsidR="00AA22B1">
        <w:rPr>
          <w:b/>
          <w:sz w:val="23"/>
          <w:szCs w:val="23"/>
        </w:rPr>
        <w:t>o valor da avaliação, ou seja,</w:t>
      </w:r>
      <w:r w:rsidR="00D75B36" w:rsidRPr="00C02D97">
        <w:rPr>
          <w:b/>
          <w:sz w:val="23"/>
          <w:szCs w:val="23"/>
        </w:rPr>
        <w:t xml:space="preserve"> </w:t>
      </w:r>
      <w:r w:rsidR="00D75B36" w:rsidRPr="00E669B6">
        <w:rPr>
          <w:b/>
          <w:sz w:val="23"/>
          <w:szCs w:val="23"/>
        </w:rPr>
        <w:t xml:space="preserve">R$ </w:t>
      </w:r>
      <w:r w:rsidR="00AA22B1">
        <w:rPr>
          <w:b/>
          <w:sz w:val="23"/>
          <w:szCs w:val="23"/>
        </w:rPr>
        <w:t>470</w:t>
      </w:r>
      <w:r w:rsidR="0083142F" w:rsidRPr="00E669B6">
        <w:rPr>
          <w:b/>
          <w:sz w:val="23"/>
          <w:szCs w:val="23"/>
        </w:rPr>
        <w:t>.000</w:t>
      </w:r>
      <w:r w:rsidR="00D75B36" w:rsidRPr="00E669B6">
        <w:rPr>
          <w:b/>
          <w:sz w:val="23"/>
          <w:szCs w:val="23"/>
        </w:rPr>
        <w:t>,00</w:t>
      </w:r>
      <w:r w:rsidR="00AA22B1">
        <w:rPr>
          <w:b/>
          <w:sz w:val="23"/>
          <w:szCs w:val="23"/>
        </w:rPr>
        <w:t xml:space="preserve"> (quatrocentos e setenta mil reais)</w:t>
      </w:r>
      <w:r w:rsidR="00D75B36" w:rsidRPr="005C5C10">
        <w:rPr>
          <w:sz w:val="23"/>
          <w:szCs w:val="23"/>
        </w:rPr>
        <w:t xml:space="preserve">. O sistema estará disponível para recepção de lances com, no mínimo, 5 (cinco) dias de antecedência da data marcada para o primeiro pregão (art. 11, da Resolução 236/2016 do CNJ).  </w:t>
      </w:r>
    </w:p>
    <w:p w14:paraId="7221CCF0" w14:textId="669E1693" w:rsidR="007263D5" w:rsidRPr="00CC01C9" w:rsidRDefault="007263D5" w:rsidP="00CC01C9">
      <w:pPr>
        <w:jc w:val="both"/>
        <w:rPr>
          <w:b/>
        </w:rPr>
      </w:pPr>
      <w:r w:rsidRPr="00CC01C9">
        <w:rPr>
          <w:b/>
        </w:rPr>
        <w:t xml:space="preserve">2º </w:t>
      </w:r>
      <w:r w:rsidR="008F5B35">
        <w:rPr>
          <w:b/>
        </w:rPr>
        <w:t>Pregão</w:t>
      </w:r>
      <w:r w:rsidRPr="00CC01C9">
        <w:rPr>
          <w:b/>
        </w:rPr>
        <w:t xml:space="preserve">: </w:t>
      </w:r>
      <w:r w:rsidR="002E731C">
        <w:rPr>
          <w:b/>
        </w:rPr>
        <w:t>2</w:t>
      </w:r>
      <w:r w:rsidR="00AA22B1">
        <w:rPr>
          <w:b/>
        </w:rPr>
        <w:t>1</w:t>
      </w:r>
      <w:r w:rsidR="002E731C">
        <w:rPr>
          <w:b/>
        </w:rPr>
        <w:t>/</w:t>
      </w:r>
      <w:r w:rsidR="00AA22B1">
        <w:rPr>
          <w:b/>
        </w:rPr>
        <w:t>02</w:t>
      </w:r>
      <w:r w:rsidR="00DE0A7E">
        <w:rPr>
          <w:b/>
        </w:rPr>
        <w:t>/20</w:t>
      </w:r>
      <w:r w:rsidR="00AA22B1">
        <w:rPr>
          <w:b/>
        </w:rPr>
        <w:t>20</w:t>
      </w:r>
      <w:r w:rsidR="00DE0A7E">
        <w:rPr>
          <w:b/>
        </w:rPr>
        <w:t>, às 1</w:t>
      </w:r>
      <w:r w:rsidR="002E731C">
        <w:rPr>
          <w:b/>
        </w:rPr>
        <w:t>2</w:t>
      </w:r>
      <w:r w:rsidR="00DE0A7E">
        <w:rPr>
          <w:b/>
        </w:rPr>
        <w:t>h</w:t>
      </w:r>
      <w:r w:rsidR="00461514">
        <w:rPr>
          <w:b/>
        </w:rPr>
        <w:t>5</w:t>
      </w:r>
      <w:r w:rsidR="0095537B" w:rsidRPr="0095537B">
        <w:rPr>
          <w:b/>
        </w:rPr>
        <w:t>0min</w:t>
      </w:r>
      <w:r w:rsidRPr="0095537B">
        <w:rPr>
          <w:b/>
        </w:rPr>
        <w:t xml:space="preserve">, </w:t>
      </w:r>
      <w:r w:rsidRPr="0095537B">
        <w:t xml:space="preserve">ocasião em que permanecerá aberto por no mínimo 10 (dez) minutos para lances, </w:t>
      </w:r>
      <w:r w:rsidR="00D21782" w:rsidRPr="0095537B">
        <w:rPr>
          <w:sz w:val="23"/>
          <w:szCs w:val="23"/>
        </w:rPr>
        <w:t xml:space="preserve">que </w:t>
      </w:r>
      <w:r w:rsidR="00D21782" w:rsidRPr="0095537B">
        <w:rPr>
          <w:b/>
          <w:sz w:val="23"/>
          <w:szCs w:val="23"/>
        </w:rPr>
        <w:t xml:space="preserve">não poderão </w:t>
      </w:r>
      <w:r w:rsidR="00D21782" w:rsidRPr="005C5C10">
        <w:rPr>
          <w:b/>
          <w:sz w:val="23"/>
          <w:szCs w:val="23"/>
        </w:rPr>
        <w:t xml:space="preserve">ser inferiores </w:t>
      </w:r>
      <w:r w:rsidR="00461514">
        <w:rPr>
          <w:b/>
          <w:sz w:val="23"/>
          <w:szCs w:val="23"/>
        </w:rPr>
        <w:t xml:space="preserve">a 80% do valor da avaliação, ou seja, </w:t>
      </w:r>
      <w:r w:rsidR="00D21782" w:rsidRPr="00E669B6">
        <w:rPr>
          <w:b/>
          <w:sz w:val="23"/>
          <w:szCs w:val="23"/>
        </w:rPr>
        <w:t xml:space="preserve">R$ </w:t>
      </w:r>
      <w:r w:rsidR="00461514">
        <w:rPr>
          <w:b/>
          <w:sz w:val="23"/>
          <w:szCs w:val="23"/>
        </w:rPr>
        <w:t>376</w:t>
      </w:r>
      <w:r w:rsidR="0074321E">
        <w:rPr>
          <w:b/>
          <w:sz w:val="23"/>
          <w:szCs w:val="23"/>
        </w:rPr>
        <w:t>.000</w:t>
      </w:r>
      <w:r w:rsidR="00D21782" w:rsidRPr="00E669B6">
        <w:rPr>
          <w:b/>
          <w:sz w:val="23"/>
          <w:szCs w:val="23"/>
        </w:rPr>
        <w:t>,00</w:t>
      </w:r>
      <w:r w:rsidR="00461514">
        <w:rPr>
          <w:b/>
          <w:sz w:val="23"/>
          <w:szCs w:val="23"/>
        </w:rPr>
        <w:t xml:space="preserve"> (trezentos e setenta e seis mil reais)</w:t>
      </w:r>
      <w:r w:rsidR="00D21782" w:rsidRPr="005C5C10">
        <w:rPr>
          <w:b/>
          <w:sz w:val="23"/>
          <w:szCs w:val="23"/>
        </w:rPr>
        <w:t xml:space="preserve">. </w:t>
      </w:r>
      <w:r w:rsidR="00D21782" w:rsidRPr="005C5C10">
        <w:rPr>
          <w:sz w:val="23"/>
          <w:szCs w:val="23"/>
        </w:rPr>
        <w:t xml:space="preserve">O sistema estará disponível para recepção de lances </w:t>
      </w:r>
      <w:r w:rsidR="001E4248">
        <w:rPr>
          <w:sz w:val="23"/>
          <w:szCs w:val="23"/>
        </w:rPr>
        <w:t>a partir do encerramento, sem êxito, do primeiro pregão.</w:t>
      </w:r>
    </w:p>
    <w:p w14:paraId="15C00B60" w14:textId="77777777" w:rsidR="007263D5" w:rsidRPr="00CC01C9" w:rsidRDefault="00B73B29" w:rsidP="00CC01C9">
      <w:pPr>
        <w:jc w:val="both"/>
      </w:pPr>
      <w:r>
        <w:rPr>
          <w:b/>
        </w:rPr>
        <w:t xml:space="preserve">Regras gerais: </w:t>
      </w:r>
      <w:r w:rsidRPr="00D21782">
        <w:t>s</w:t>
      </w:r>
      <w:r w:rsidR="007263D5" w:rsidRPr="00D21782">
        <w:t xml:space="preserve">obrevindo </w:t>
      </w:r>
      <w:r w:rsidR="007263D5" w:rsidRPr="00CC01C9">
        <w:t xml:space="preserve">lance nos 03 (três) minutos antecedentes ao termo final </w:t>
      </w:r>
      <w:r w:rsidR="00464599">
        <w:t>acima estipulado</w:t>
      </w:r>
      <w:r w:rsidR="007263D5" w:rsidRPr="00CC01C9">
        <w:t xml:space="preserve">, o horário de fechamento do </w:t>
      </w:r>
      <w:r w:rsidR="006F4CF0">
        <w:t xml:space="preserve">pregão </w:t>
      </w:r>
      <w:r w:rsidR="007263D5" w:rsidRPr="00CC01C9">
        <w:t xml:space="preserve">será prorrogado em 03 (três) </w:t>
      </w:r>
      <w:r w:rsidR="009B1AD2">
        <w:t>minutos e assim sucessivamente a</w:t>
      </w:r>
      <w:r w:rsidR="007263D5" w:rsidRPr="00CC01C9">
        <w:t xml:space="preserve"> cada lance efetuado nos últimos 03 (três) minutos, para que todos os USUÁRIOS interessados tenham oportunidade de ofertar novos lances (artigo 21 da Resolução 236</w:t>
      </w:r>
      <w:r w:rsidR="005B7B1C">
        <w:t xml:space="preserve">/2016 do </w:t>
      </w:r>
      <w:r w:rsidR="007263D5" w:rsidRPr="00CC01C9">
        <w:t>CNJ</w:t>
      </w:r>
      <w:r w:rsidR="00CD20AF">
        <w:t>);</w:t>
      </w:r>
      <w:r w:rsidR="007263D5" w:rsidRPr="00CC01C9">
        <w:t xml:space="preserve"> passados 03 (três) minutos sem novo lance, o leilão será encerrado.</w:t>
      </w:r>
      <w:r w:rsidR="00D21782">
        <w:t xml:space="preserve"> </w:t>
      </w:r>
      <w:r w:rsidR="007263D5" w:rsidRPr="00CC01C9">
        <w:t>Durante a alienação</w:t>
      </w:r>
      <w:r w:rsidR="005B7B1C">
        <w:t xml:space="preserve"> judicial</w:t>
      </w:r>
      <w:r w:rsidR="007263D5" w:rsidRPr="00CC01C9">
        <w:t xml:space="preserve">, os lances deverão ser oferecidos diretamente no sistema </w:t>
      </w:r>
      <w:r w:rsidR="0093764A">
        <w:t>da leiloeira</w:t>
      </w:r>
      <w:r w:rsidR="007263D5" w:rsidRPr="00CC01C9">
        <w:t xml:space="preserve"> e imediatamente divulgados on-line, de modo a viabilizar a apreciação do tempo real das ofertas. Não serão admitidos lances remetidos via e-mail.</w:t>
      </w:r>
    </w:p>
    <w:p w14:paraId="038122D8" w14:textId="77777777" w:rsidR="007263D5" w:rsidRPr="00CC01C9" w:rsidRDefault="007263D5" w:rsidP="00CC01C9">
      <w:pPr>
        <w:jc w:val="both"/>
        <w:rPr>
          <w:b/>
        </w:rPr>
      </w:pPr>
    </w:p>
    <w:p w14:paraId="0C225818" w14:textId="54615D1D" w:rsidR="00A43681" w:rsidRDefault="007263D5" w:rsidP="008C15C9">
      <w:pPr>
        <w:autoSpaceDE w:val="0"/>
        <w:autoSpaceDN w:val="0"/>
        <w:adjustRightInd w:val="0"/>
        <w:jc w:val="both"/>
      </w:pPr>
      <w:r w:rsidRPr="00CC01C9">
        <w:rPr>
          <w:b/>
        </w:rPr>
        <w:t xml:space="preserve">DESCRIÇÃO DO BEM: </w:t>
      </w:r>
      <w:r w:rsidR="00C42EDB">
        <w:rPr>
          <w:bCs/>
        </w:rPr>
        <w:t>D</w:t>
      </w:r>
      <w:r w:rsidR="00C42EDB" w:rsidRPr="00C42EDB">
        <w:rPr>
          <w:bCs/>
        </w:rPr>
        <w:t>ireitos</w:t>
      </w:r>
      <w:r w:rsidR="00C42EDB" w:rsidRPr="00C42EDB">
        <w:rPr>
          <w:b/>
        </w:rPr>
        <w:t xml:space="preserve"> </w:t>
      </w:r>
      <w:r w:rsidR="00C42EDB" w:rsidRPr="00C42EDB">
        <w:rPr>
          <w:bCs/>
        </w:rPr>
        <w:t>possessórios</w:t>
      </w:r>
      <w:r w:rsidR="00C42EDB">
        <w:rPr>
          <w:bCs/>
        </w:rPr>
        <w:t xml:space="preserve"> sobre o i</w:t>
      </w:r>
      <w:r w:rsidR="0047218E" w:rsidRPr="00C42EDB">
        <w:rPr>
          <w:bCs/>
        </w:rPr>
        <w:t>móvel</w:t>
      </w:r>
      <w:r w:rsidR="0047218E" w:rsidRPr="0047218E">
        <w:t xml:space="preserve"> </w:t>
      </w:r>
      <w:r w:rsidR="00C42EDB">
        <w:t>localizado</w:t>
      </w:r>
      <w:r w:rsidR="0047218E" w:rsidRPr="0047218E">
        <w:t xml:space="preserve"> Quadra L, Casa 09, Vila Weslian Roriz, Granja do Torto, Brasília/DF, de aproximadamente 130 m², com uma construção com dois andares, em alvenaria, de 209,16 m². Primeiro andar composto por sala, cozinha americana</w:t>
      </w:r>
      <w:r w:rsidR="0047218E">
        <w:t xml:space="preserve"> com armários</w:t>
      </w:r>
      <w:r w:rsidR="0047218E" w:rsidRPr="0047218E">
        <w:t>, um quarto, uma suíte, lavabo, área de serviço</w:t>
      </w:r>
      <w:r w:rsidR="0047218E">
        <w:t xml:space="preserve"> coberta</w:t>
      </w:r>
      <w:r w:rsidR="0047218E" w:rsidRPr="0047218E">
        <w:t xml:space="preserve"> com um banheiro</w:t>
      </w:r>
      <w:r w:rsidR="0047218E">
        <w:t xml:space="preserve"> e garagem coberta para um veículo</w:t>
      </w:r>
      <w:r w:rsidR="0047218E" w:rsidRPr="0047218E">
        <w:t xml:space="preserve">. Segundo andar inacabado, composto por sala de televisão, dois quartos, sendo uma suíte, e </w:t>
      </w:r>
      <w:r w:rsidR="00C016D9">
        <w:t>um pequeno terraço</w:t>
      </w:r>
      <w:r w:rsidR="0047218E" w:rsidRPr="0047218E">
        <w:t>.</w:t>
      </w:r>
      <w:r w:rsidR="008556E1">
        <w:t xml:space="preserve"> </w:t>
      </w:r>
      <w:r w:rsidR="00295D91">
        <w:t xml:space="preserve">Inscrição imobiliária sob nº </w:t>
      </w:r>
      <w:r w:rsidR="00295D91" w:rsidRPr="00295D91">
        <w:t>47147245</w:t>
      </w:r>
      <w:r w:rsidR="00295D91">
        <w:t>.</w:t>
      </w:r>
    </w:p>
    <w:p w14:paraId="3049D650" w14:textId="4CF853AE" w:rsidR="0002116D" w:rsidRPr="00826FE1" w:rsidRDefault="00295D91" w:rsidP="008C15C9">
      <w:pPr>
        <w:autoSpaceDE w:val="0"/>
        <w:autoSpaceDN w:val="0"/>
        <w:adjustRightInd w:val="0"/>
        <w:jc w:val="both"/>
        <w:rPr>
          <w:color w:val="808080"/>
        </w:rPr>
      </w:pPr>
      <w:r>
        <w:t xml:space="preserve">Obs.: </w:t>
      </w:r>
      <w:r w:rsidR="008556E1">
        <w:t>S</w:t>
      </w:r>
      <w:r>
        <w:t>itua-se em área</w:t>
      </w:r>
      <w:r w:rsidR="008556E1">
        <w:t xml:space="preserve"> em que os imóveis</w:t>
      </w:r>
      <w:r>
        <w:t xml:space="preserve"> não possu</w:t>
      </w:r>
      <w:r w:rsidR="008556E1">
        <w:t>em</w:t>
      </w:r>
      <w:r>
        <w:t xml:space="preserve"> matrícula atualizada</w:t>
      </w:r>
      <w:r w:rsidR="008556E1">
        <w:t>,</w:t>
      </w:r>
      <w:r>
        <w:t xml:space="preserve"> registrada em Cartório de Registro de Imóvel.</w:t>
      </w:r>
    </w:p>
    <w:p w14:paraId="1C9A36DC" w14:textId="77777777" w:rsidR="007263D5" w:rsidRPr="00CC01C9" w:rsidRDefault="007263D5" w:rsidP="00CC01C9">
      <w:pPr>
        <w:jc w:val="both"/>
      </w:pPr>
    </w:p>
    <w:p w14:paraId="3F2059D6" w14:textId="6B94201D" w:rsidR="007263D5" w:rsidRPr="00C42EDB" w:rsidRDefault="007263D5" w:rsidP="00CC01C9">
      <w:pPr>
        <w:jc w:val="both"/>
        <w:rPr>
          <w:color w:val="FF0000"/>
        </w:rPr>
      </w:pPr>
      <w:r w:rsidRPr="00CC01C9">
        <w:rPr>
          <w:b/>
        </w:rPr>
        <w:t xml:space="preserve">AVALIAÇÃO DO BEM: </w:t>
      </w:r>
      <w:r w:rsidRPr="00CC01C9">
        <w:t xml:space="preserve">O bem imóvel foi </w:t>
      </w:r>
      <w:r w:rsidR="00E669B6">
        <w:t xml:space="preserve">avaliado em R$ </w:t>
      </w:r>
      <w:r w:rsidR="00A52976">
        <w:t>4</w:t>
      </w:r>
      <w:r w:rsidR="003462A2">
        <w:t>70</w:t>
      </w:r>
      <w:r w:rsidR="000F29B4">
        <w:t>.000,00 (</w:t>
      </w:r>
      <w:r w:rsidR="00A52976">
        <w:t>quatrocentos e setenta</w:t>
      </w:r>
      <w:r w:rsidR="000F29B4">
        <w:t xml:space="preserve"> mil reais)</w:t>
      </w:r>
      <w:r w:rsidRPr="007F7DBC">
        <w:t xml:space="preserve">, conforme laudo de </w:t>
      </w:r>
      <w:r w:rsidR="007F7DBC" w:rsidRPr="007F7DBC">
        <w:t>avaliação</w:t>
      </w:r>
      <w:r w:rsidR="009B7016">
        <w:t xml:space="preserve"> datado de </w:t>
      </w:r>
      <w:r w:rsidR="0047218E">
        <w:t>08</w:t>
      </w:r>
      <w:r w:rsidR="003462A2">
        <w:t xml:space="preserve"> de </w:t>
      </w:r>
      <w:r w:rsidR="0047218E">
        <w:t>outubro</w:t>
      </w:r>
      <w:r w:rsidR="003462A2">
        <w:t xml:space="preserve"> de </w:t>
      </w:r>
      <w:r w:rsidR="009B7016">
        <w:t>201</w:t>
      </w:r>
      <w:r w:rsidR="003462A2">
        <w:t>9</w:t>
      </w:r>
      <w:r w:rsidR="00CD6A5C" w:rsidRPr="007F7DBC">
        <w:t xml:space="preserve"> </w:t>
      </w:r>
      <w:r w:rsidR="007F7DBC" w:rsidRPr="007F7DBC">
        <w:t xml:space="preserve">(ID </w:t>
      </w:r>
      <w:r w:rsidR="0047218E" w:rsidRPr="0047218E">
        <w:t>46658774</w:t>
      </w:r>
      <w:r w:rsidR="001C20D6">
        <w:t>)</w:t>
      </w:r>
      <w:r w:rsidR="00C42EDB">
        <w:t>.</w:t>
      </w:r>
    </w:p>
    <w:p w14:paraId="572349F2" w14:textId="77777777" w:rsidR="007263D5" w:rsidRPr="00CC01C9" w:rsidRDefault="007263D5" w:rsidP="00CC01C9">
      <w:pPr>
        <w:jc w:val="both"/>
      </w:pPr>
    </w:p>
    <w:p w14:paraId="7FD8B5A2" w14:textId="75DC4F36" w:rsidR="007263D5" w:rsidRPr="00CC01C9" w:rsidRDefault="00C42EDB" w:rsidP="00CC01C9">
      <w:pPr>
        <w:jc w:val="both"/>
      </w:pPr>
      <w:r w:rsidRPr="00EC271B">
        <w:rPr>
          <w:b/>
        </w:rPr>
        <w:lastRenderedPageBreak/>
        <w:t>ÔNUS, RECURSOS</w:t>
      </w:r>
      <w:r>
        <w:rPr>
          <w:b/>
        </w:rPr>
        <w:t xml:space="preserve">, </w:t>
      </w:r>
      <w:r w:rsidRPr="00EC271B">
        <w:rPr>
          <w:b/>
        </w:rPr>
        <w:t>PROCESSOS PENDENTES</w:t>
      </w:r>
      <w:r>
        <w:t xml:space="preserve">, </w:t>
      </w:r>
      <w:r w:rsidR="007263D5" w:rsidRPr="00CC01C9">
        <w:rPr>
          <w:b/>
        </w:rPr>
        <w:t>DÍVIDAS TRIBUTÁRIAS (IPTU/TLP) e OUTRAS</w:t>
      </w:r>
      <w:r w:rsidR="00A43681">
        <w:rPr>
          <w:b/>
        </w:rPr>
        <w:t xml:space="preserve">: </w:t>
      </w:r>
      <w:r w:rsidR="00E02A6D">
        <w:t>O imóvel não possui</w:t>
      </w:r>
      <w:r>
        <w:t xml:space="preserve"> débitos</w:t>
      </w:r>
      <w:r w:rsidR="00E02A6D">
        <w:t xml:space="preserve"> com o fisco (federal, estadual ou distrital), ou com particulares</w:t>
      </w:r>
      <w:r w:rsidR="00102C09">
        <w:t>. N</w:t>
      </w:r>
      <w:bookmarkStart w:id="0" w:name="_GoBack"/>
      <w:bookmarkEnd w:id="0"/>
      <w:r w:rsidR="00E02A6D">
        <w:t xml:space="preserve">ão há outro processo pendente sobre o imóvel, conforme ID nº </w:t>
      </w:r>
      <w:r w:rsidR="00E02A6D" w:rsidRPr="00E02A6D">
        <w:t>49908128</w:t>
      </w:r>
      <w:r w:rsidR="00E02A6D">
        <w:t>. Mas, c</w:t>
      </w:r>
      <w:r w:rsidR="0002116D">
        <w:t>aberá</w:t>
      </w:r>
      <w:r w:rsidR="007263D5" w:rsidRPr="00CC01C9">
        <w:t xml:space="preserve"> ao interessado a verificação de débitos incidentes sobre o imóvel, que não constem dos autos (art. 18 da Resolução 236/CNJ). Os débitos </w:t>
      </w:r>
      <w:r w:rsidR="007263D5" w:rsidRPr="00CC01C9">
        <w:rPr>
          <w:u w:val="single"/>
        </w:rPr>
        <w:t>anteriores à arrematação</w:t>
      </w:r>
      <w:r w:rsidR="007263D5" w:rsidRPr="00CC01C9">
        <w:t xml:space="preserve"> de natureza </w:t>
      </w:r>
      <w:proofErr w:type="spellStart"/>
      <w:r w:rsidR="007263D5" w:rsidRPr="00CC01C9">
        <w:rPr>
          <w:i/>
        </w:rPr>
        <w:t>propter</w:t>
      </w:r>
      <w:proofErr w:type="spellEnd"/>
      <w:r w:rsidR="007263D5" w:rsidRPr="00CC01C9">
        <w:rPr>
          <w:i/>
        </w:rPr>
        <w:t xml:space="preserve"> rem </w:t>
      </w:r>
      <w:r w:rsidR="007263D5" w:rsidRPr="00CC01C9">
        <w:t>(por exemplo: débitos condominiais)</w:t>
      </w:r>
      <w:r w:rsidR="00652E07">
        <w:t xml:space="preserve">, </w:t>
      </w:r>
      <w:r w:rsidR="007263D5" w:rsidRPr="00CC01C9">
        <w:t xml:space="preserve">e os débitos tributários anteriores (por exemplo: IPTU e TLP) </w:t>
      </w:r>
      <w:r w:rsidR="007263D5" w:rsidRPr="00CC01C9">
        <w:rPr>
          <w:color w:val="000000"/>
        </w:rPr>
        <w:t xml:space="preserve">sub-rogam-se sobre o </w:t>
      </w:r>
      <w:r w:rsidR="007263D5" w:rsidRPr="00CC01C9">
        <w:t>preço da arrematação, observada a ordem de preferência (§ 1º do artigo 908 do CPC e artigo130 § único do Código Tributário Nacional – CNT). Assim, os mencionados débitos deverão ser informados pelo Arrematante nos autos da execução para terem preferência sobre os demais créditos e débitos. (Art. 323, Art. 908, § 1º e § 2º do Código de Processo Civil e Art. 130, § único do Código Tributário Nacional).</w:t>
      </w:r>
    </w:p>
    <w:p w14:paraId="3BE0DA82" w14:textId="77777777" w:rsidR="00E669B6" w:rsidRPr="00CC01C9" w:rsidRDefault="00E669B6" w:rsidP="00CC01C9">
      <w:pPr>
        <w:jc w:val="both"/>
      </w:pPr>
    </w:p>
    <w:p w14:paraId="3C2B92C1" w14:textId="77777777" w:rsidR="007263D5" w:rsidRPr="00CC01C9" w:rsidRDefault="007263D5" w:rsidP="00CC01C9">
      <w:pPr>
        <w:jc w:val="both"/>
      </w:pPr>
      <w:r w:rsidRPr="00CC01C9">
        <w:rPr>
          <w:b/>
        </w:rPr>
        <w:t xml:space="preserve">CONDIÇÕES DE VENDA: </w:t>
      </w:r>
      <w:r w:rsidR="00B7270A" w:rsidRPr="00CC01C9">
        <w:t xml:space="preserve">Os interessados em ofertar lances deverão se cadastrar previamente no site da leiloeira </w:t>
      </w:r>
      <w:proofErr w:type="spellStart"/>
      <w:r w:rsidR="00B7270A">
        <w:t>Jussiara</w:t>
      </w:r>
      <w:proofErr w:type="spellEnd"/>
      <w:r w:rsidR="00B7270A">
        <w:t xml:space="preserve"> Santos </w:t>
      </w:r>
      <w:proofErr w:type="spellStart"/>
      <w:r w:rsidR="00B7270A">
        <w:t>Ermano</w:t>
      </w:r>
      <w:proofErr w:type="spellEnd"/>
      <w:r w:rsidR="00B7270A">
        <w:t xml:space="preserve"> </w:t>
      </w:r>
      <w:proofErr w:type="spellStart"/>
      <w:r w:rsidR="00B7270A">
        <w:t>Sukiennik</w:t>
      </w:r>
      <w:proofErr w:type="spellEnd"/>
      <w:r w:rsidR="00B7270A" w:rsidRPr="00CC01C9">
        <w:t xml:space="preserve">, aceitar os termos e condições informados e encaminhar para o e-mail </w:t>
      </w:r>
      <w:hyperlink r:id="rId7" w:tgtFrame="_blank" w:history="1">
        <w:r w:rsidR="00B7270A" w:rsidRPr="00B776E6">
          <w:t>contato@jussiaraleiloes.com</w:t>
        </w:r>
      </w:hyperlink>
      <w:r w:rsidR="007F0F86">
        <w:t xml:space="preserve">, </w:t>
      </w:r>
      <w:r w:rsidRPr="00CC01C9">
        <w:t xml:space="preserve">cópias dos seguintes documentos: Pessoa Física: RG, CPF, comprovante de endereço e certidão de casamento, se casado for; Pessoa Jurídica: CNPJ, contrato social, comprovante de endereço, documentos pessoais dos sócios (RG e CPF) e/ou procuração com firma reconhecida da assinatura. (Resolução 236/2016 CNJ, </w:t>
      </w:r>
      <w:proofErr w:type="spellStart"/>
      <w:r w:rsidRPr="00CC01C9">
        <w:t>arts</w:t>
      </w:r>
      <w:proofErr w:type="spellEnd"/>
      <w:r w:rsidRPr="00CC01C9">
        <w:t xml:space="preserve">. </w:t>
      </w:r>
      <w:smartTag w:uri="urn:schemas-microsoft-com:office:smarttags" w:element="metricconverter">
        <w:smartTagPr>
          <w:attr w:name="ProductID" w:val="12 a"/>
        </w:smartTagPr>
        <w:r w:rsidRPr="00CC01C9">
          <w:t>12 a</w:t>
        </w:r>
      </w:smartTag>
      <w:r w:rsidRPr="00CC01C9">
        <w:t xml:space="preserve"> 14). A venda será efetuada no estado de conservação em que se </w:t>
      </w:r>
      <w:r w:rsidR="00914695" w:rsidRPr="00CC01C9">
        <w:t>encontre</w:t>
      </w:r>
      <w:r w:rsidR="00E412B3">
        <w:t>(m)</w:t>
      </w:r>
      <w:r w:rsidR="00914695">
        <w:t xml:space="preserve"> </w:t>
      </w:r>
      <w:r w:rsidR="00914695" w:rsidRPr="00CC01C9">
        <w:t>o</w:t>
      </w:r>
      <w:r w:rsidR="00E412B3">
        <w:t>(s)</w:t>
      </w:r>
      <w:r w:rsidR="00914695">
        <w:t xml:space="preserve"> </w:t>
      </w:r>
      <w:r w:rsidR="00914695" w:rsidRPr="00CC01C9">
        <w:t>bem</w:t>
      </w:r>
      <w:r w:rsidR="00E412B3">
        <w:t>(</w:t>
      </w:r>
      <w:proofErr w:type="spellStart"/>
      <w:r w:rsidR="00E412B3">
        <w:t>ns</w:t>
      </w:r>
      <w:proofErr w:type="spellEnd"/>
      <w:r w:rsidR="00E412B3">
        <w:t>)</w:t>
      </w:r>
      <w:r w:rsidRPr="00CC01C9">
        <w:t xml:space="preserve">, sem garantia, constituindo ônus do interessado verificar suas condições, não cabendo responsabilização </w:t>
      </w:r>
      <w:r w:rsidR="0093764A">
        <w:t>da leiloeira</w:t>
      </w:r>
      <w:r w:rsidRPr="00CC01C9">
        <w:t xml:space="preserve"> ou do Juízo por vícios ocultos ou não. São de responsabilidade do arrematante os atos e despesas de transferência de propriedade, baixa de gravames e imissão na posse, bem como taxas e emolumentos do depósito público, se houver. (Art. 901, “caput”, § 1º e § 2º e Art. 903 do Código de Processo Cível).</w:t>
      </w:r>
    </w:p>
    <w:p w14:paraId="6EA9D4AC" w14:textId="77777777" w:rsidR="007263D5" w:rsidRPr="00CC01C9" w:rsidRDefault="007263D5" w:rsidP="00CC01C9">
      <w:pPr>
        <w:jc w:val="both"/>
      </w:pPr>
    </w:p>
    <w:p w14:paraId="0450AD2B" w14:textId="1234C236" w:rsidR="007263D5" w:rsidRPr="00CC01C9" w:rsidRDefault="007263D5" w:rsidP="00CC01C9">
      <w:pPr>
        <w:jc w:val="both"/>
        <w:rPr>
          <w:shd w:val="clear" w:color="auto" w:fill="FFFFFF"/>
        </w:rPr>
      </w:pPr>
      <w:r w:rsidRPr="00CC01C9">
        <w:rPr>
          <w:b/>
        </w:rPr>
        <w:t xml:space="preserve">PAGAMENTO E RECIBO DE ARREMATAÇÃO: </w:t>
      </w:r>
      <w:r w:rsidRPr="00CC01C9">
        <w:t>A arrematação far-se-á mediante pagamento à vista do valor de arrematação</w:t>
      </w:r>
      <w:r w:rsidR="001A350E">
        <w:t xml:space="preserve"> e </w:t>
      </w:r>
      <w:r w:rsidRPr="00CC01C9">
        <w:t xml:space="preserve">da comissão </w:t>
      </w:r>
      <w:r w:rsidR="0093764A">
        <w:t>da leiloeira</w:t>
      </w:r>
      <w:r w:rsidRPr="00CC01C9">
        <w:t xml:space="preserve"> pelo arrematante, no prazo de 24h (vinte e quatro horas) da realização do leilão (art. 884, inciso IV, do CPC), através de guia de depósito judicial em favor do </w:t>
      </w:r>
      <w:r w:rsidRPr="00C832D0">
        <w:t xml:space="preserve">Juízo desta Vara, que poderá </w:t>
      </w:r>
      <w:r w:rsidRPr="00CC01C9">
        <w:t xml:space="preserve">ser emitida </w:t>
      </w:r>
      <w:r w:rsidR="004B1AD8">
        <w:t>pela leiloeira</w:t>
      </w:r>
      <w:r w:rsidR="001A350E">
        <w:t xml:space="preserve">. </w:t>
      </w:r>
      <w:r w:rsidRPr="00CC01C9">
        <w:t xml:space="preserve">O valor da comissão </w:t>
      </w:r>
      <w:r w:rsidR="0093764A">
        <w:t>da leiloeira</w:t>
      </w:r>
      <w:r w:rsidRPr="00CC01C9">
        <w:t xml:space="preserve"> poderá </w:t>
      </w:r>
      <w:r w:rsidR="004B1AD8">
        <w:t>ser pago na forma indicada pela leiloeira</w:t>
      </w:r>
      <w:r w:rsidRPr="00CC01C9">
        <w:t>.</w:t>
      </w:r>
      <w:r w:rsidR="009B1AD2">
        <w:t xml:space="preserve"> </w:t>
      </w:r>
      <w:r w:rsidRPr="00CC01C9">
        <w:rPr>
          <w:shd w:val="clear" w:color="auto" w:fill="FFFFFF"/>
        </w:rPr>
        <w:t xml:space="preserve">A comprovação do pagamento deverá ser encaminhada para o e-mail: </w:t>
      </w:r>
      <w:hyperlink r:id="rId8" w:tgtFrame="_blank" w:history="1">
        <w:r w:rsidR="00B7270A" w:rsidRPr="00B776E6">
          <w:t>contato@jussiaraleiloes.com</w:t>
        </w:r>
      </w:hyperlink>
      <w:r w:rsidRPr="00CC01C9">
        <w:rPr>
          <w:shd w:val="clear" w:color="auto" w:fill="FFFFFF"/>
        </w:rPr>
        <w:t xml:space="preserve">. Com a comprovação efetiva do pagamento integral do valor da arrematação e da comissão </w:t>
      </w:r>
      <w:r w:rsidR="0093764A">
        <w:rPr>
          <w:shd w:val="clear" w:color="auto" w:fill="FFFFFF"/>
        </w:rPr>
        <w:t>da leiloeira</w:t>
      </w:r>
      <w:r w:rsidRPr="00CC01C9">
        <w:rPr>
          <w:shd w:val="clear" w:color="auto" w:fill="FFFFFF"/>
        </w:rPr>
        <w:t xml:space="preserve"> será lavrado o auto de arrematação para posterior expedição da ordem de entrega do bem móvel ou carta de arrematação do bem imóvel, com o respectivo mandado de imissão na posse (art. 901, §1º do Código de Processo Civil).</w:t>
      </w:r>
      <w:r w:rsidR="009B1AD2">
        <w:rPr>
          <w:shd w:val="clear" w:color="auto" w:fill="FFFFFF"/>
        </w:rPr>
        <w:t xml:space="preserve"> </w:t>
      </w:r>
      <w:r w:rsidRPr="00CC01C9">
        <w:rPr>
          <w:shd w:val="clear" w:color="auto" w:fill="FFFFFF"/>
        </w:rPr>
        <w:t xml:space="preserve">Não sendo efetuado o depósito da oferta, </w:t>
      </w:r>
      <w:r w:rsidR="004B1AD8">
        <w:rPr>
          <w:shd w:val="clear" w:color="auto" w:fill="FFFFFF"/>
        </w:rPr>
        <w:t>a leiloeira</w:t>
      </w:r>
      <w:r w:rsidRPr="00CC01C9">
        <w:rPr>
          <w:shd w:val="clear" w:color="auto" w:fill="FFFFFF"/>
        </w:rPr>
        <w:t xml:space="preserve"> comunicará imediatamente o fato ao Juízo, informando também os lances imediatamente anteriores para que sejam submetidos à apreciação do Juízo, com a aplicação de sanções legais (art. 897, do Código de Processo Civil).</w:t>
      </w:r>
    </w:p>
    <w:p w14:paraId="261006A4" w14:textId="6683E706" w:rsidR="007263D5" w:rsidRDefault="007263D5" w:rsidP="00CC01C9">
      <w:pPr>
        <w:jc w:val="both"/>
        <w:rPr>
          <w:b/>
        </w:rPr>
      </w:pPr>
    </w:p>
    <w:p w14:paraId="6D42BCB3" w14:textId="4848CFFE" w:rsidR="00F3309B" w:rsidRPr="00F3309B" w:rsidRDefault="00F3309B" w:rsidP="00F3309B">
      <w:pPr>
        <w:jc w:val="both"/>
        <w:rPr>
          <w:bCs/>
        </w:rPr>
      </w:pPr>
      <w:r w:rsidRPr="00F3309B">
        <w:rPr>
          <w:b/>
        </w:rPr>
        <w:t xml:space="preserve">PARCELAMENTO: </w:t>
      </w:r>
      <w:r w:rsidRPr="00F3309B">
        <w:rPr>
          <w:bCs/>
        </w:rPr>
        <w:t xml:space="preserve">Os interessados em adquirir o bem penhorado em prestações poderão apresentar, por escrito, até o início do primeiro leilão, proposta de aquisição do bem por valor não inferior ao da avaliação e até o início do segundo leilão, proposta para aquisição do bem por valor não inferior a </w:t>
      </w:r>
      <w:r>
        <w:rPr>
          <w:bCs/>
        </w:rPr>
        <w:t>8</w:t>
      </w:r>
      <w:r w:rsidRPr="00F3309B">
        <w:rPr>
          <w:bCs/>
        </w:rPr>
        <w:t>0 % (</w:t>
      </w:r>
      <w:r>
        <w:rPr>
          <w:bCs/>
        </w:rPr>
        <w:t>oitenta</w:t>
      </w:r>
      <w:r w:rsidRPr="00F3309B">
        <w:rPr>
          <w:bCs/>
        </w:rPr>
        <w:t xml:space="preserve"> por cento) do valor da avaliação. As propostas de parcelamento deverão conter, em qualquer hipótese, oferta de pagamento de pelo menos 25% (vinte e cinco) por cento do valor do lance à vista e o restante em até 30 (trinta) meses, garantido por hipoteca do próprio bem imóvel alienado, indicando, ainda, o prazo, a modalidade, o indexador de correção monetária e as condições de pagamento e saldo.</w:t>
      </w:r>
      <w:r>
        <w:rPr>
          <w:bCs/>
        </w:rPr>
        <w:t xml:space="preserve"> </w:t>
      </w:r>
      <w:r w:rsidRPr="00F3309B">
        <w:rPr>
          <w:bCs/>
        </w:rPr>
        <w:t>No caso de atraso no pagamento de quaisquer das prestações, incidirá multa de 10% (dez por cento), nos termo</w:t>
      </w:r>
      <w:r>
        <w:rPr>
          <w:bCs/>
        </w:rPr>
        <w:t>s</w:t>
      </w:r>
      <w:r w:rsidRPr="00F3309B">
        <w:rPr>
          <w:bCs/>
        </w:rPr>
        <w:t xml:space="preserve"> do art. 895, §4º do Código de Processo Civil. Além disso o inadimplemento autoriza o exequente a pedir a resolução da arrematação ou promover, em face do arrematante, a execução do valor devido, devendo ambos os pedidos ser formulados nos autos da execução em que se deu a arrematação.</w:t>
      </w:r>
    </w:p>
    <w:p w14:paraId="32142326" w14:textId="77777777" w:rsidR="00F3309B" w:rsidRPr="00CC01C9" w:rsidRDefault="00F3309B" w:rsidP="00CC01C9">
      <w:pPr>
        <w:jc w:val="both"/>
        <w:rPr>
          <w:b/>
        </w:rPr>
      </w:pPr>
    </w:p>
    <w:p w14:paraId="4FDB8803" w14:textId="77777777" w:rsidR="007263D5" w:rsidRPr="00CC01C9" w:rsidRDefault="007263D5" w:rsidP="00CC01C9">
      <w:pPr>
        <w:jc w:val="both"/>
      </w:pPr>
      <w:r w:rsidRPr="00CC01C9">
        <w:rPr>
          <w:b/>
        </w:rPr>
        <w:lastRenderedPageBreak/>
        <w:t xml:space="preserve">COMISSÃO </w:t>
      </w:r>
      <w:r w:rsidR="0093764A">
        <w:rPr>
          <w:b/>
        </w:rPr>
        <w:t>DA LEILOEIRA</w:t>
      </w:r>
      <w:r w:rsidRPr="00CC01C9">
        <w:rPr>
          <w:b/>
        </w:rPr>
        <w:t xml:space="preserve">: </w:t>
      </w:r>
      <w:r w:rsidRPr="00CC01C9">
        <w:t xml:space="preserve">A comissão devida </w:t>
      </w:r>
      <w:r w:rsidR="004B1AD8">
        <w:t>à leiloeira</w:t>
      </w:r>
      <w:r w:rsidRPr="00CC01C9">
        <w:t xml:space="preserve"> será de 5% (cinco por cento) sobre o valor da arrematação, não se incluindo no valor do lanço (art. 24 do Decreto 21.981/32 e art. 7</w:t>
      </w:r>
      <w:r w:rsidR="00BF7ACB">
        <w:t>º</w:t>
      </w:r>
      <w:r w:rsidRPr="00CC01C9">
        <w:t xml:space="preserve"> da Resolução 236/</w:t>
      </w:r>
      <w:r w:rsidR="00554CA0">
        <w:t xml:space="preserve">2016 do </w:t>
      </w:r>
      <w:r w:rsidRPr="00CC01C9">
        <w:t xml:space="preserve">CNJ). Não será devida a comissão </w:t>
      </w:r>
      <w:r w:rsidR="004B1AD8">
        <w:t>à leiloeira</w:t>
      </w:r>
      <w:r w:rsidRPr="00CC01C9">
        <w:t xml:space="preserve"> na hipótese de desistência de que trata o art. 775 do Código de Processo Civil, de anulação da arrematação ou de resultado negativo na hasta pública. </w:t>
      </w:r>
      <w:r w:rsidRPr="00CC01C9">
        <w:rPr>
          <w:u w:val="single"/>
        </w:rPr>
        <w:t xml:space="preserve">Na hipótese de acordo ou remição após a alienação, </w:t>
      </w:r>
      <w:r w:rsidR="004B1AD8">
        <w:rPr>
          <w:u w:val="single"/>
        </w:rPr>
        <w:t>a leiloeira</w:t>
      </w:r>
      <w:r w:rsidRPr="00CC01C9">
        <w:rPr>
          <w:u w:val="single"/>
        </w:rPr>
        <w:t xml:space="preserve"> fará jus à comissão</w:t>
      </w:r>
      <w:r w:rsidRPr="00CC01C9">
        <w:t>.</w:t>
      </w:r>
    </w:p>
    <w:p w14:paraId="33FDAB0A" w14:textId="77777777" w:rsidR="007263D5" w:rsidRPr="00CC01C9" w:rsidRDefault="007263D5" w:rsidP="00CC01C9">
      <w:pPr>
        <w:jc w:val="both"/>
      </w:pPr>
    </w:p>
    <w:p w14:paraId="25977135" w14:textId="2127BFFC" w:rsidR="007263D5" w:rsidRPr="00CC01C9" w:rsidRDefault="007263D5" w:rsidP="00CC01C9">
      <w:pPr>
        <w:jc w:val="both"/>
      </w:pPr>
      <w:r w:rsidRPr="00CC01C9">
        <w:rPr>
          <w:b/>
        </w:rPr>
        <w:t xml:space="preserve">DÚVIDAS E ESCLARECIMENTOS: </w:t>
      </w:r>
      <w:r w:rsidR="002560E2">
        <w:t>C</w:t>
      </w:r>
      <w:r w:rsidR="00B7270A" w:rsidRPr="00C047AE">
        <w:t>ontatar com a leiloeira pelo</w:t>
      </w:r>
      <w:r w:rsidR="002560E2">
        <w:t>s</w:t>
      </w:r>
      <w:r w:rsidR="00B7270A" w:rsidRPr="00C047AE">
        <w:t xml:space="preserve"> telefone</w:t>
      </w:r>
      <w:r w:rsidR="002560E2">
        <w:t>s</w:t>
      </w:r>
      <w:r w:rsidR="00B7270A" w:rsidRPr="00C047AE">
        <w:t xml:space="preserve"> </w:t>
      </w:r>
      <w:r w:rsidR="00B7270A">
        <w:rPr>
          <w:lang w:eastAsia="pt-BR"/>
        </w:rPr>
        <w:t xml:space="preserve">(61) </w:t>
      </w:r>
      <w:r w:rsidR="00E3541E">
        <w:t xml:space="preserve">99819-0030, (61) </w:t>
      </w:r>
      <w:r w:rsidR="00B7270A">
        <w:rPr>
          <w:lang w:eastAsia="pt-BR"/>
        </w:rPr>
        <w:t>99129–0232</w:t>
      </w:r>
      <w:r w:rsidR="00A96AC2">
        <w:t>,</w:t>
      </w:r>
      <w:r w:rsidR="00B7270A" w:rsidRPr="00C047AE">
        <w:t xml:space="preserve"> e e-mail: </w:t>
      </w:r>
      <w:hyperlink r:id="rId9" w:tgtFrame="_blank" w:history="1">
        <w:r w:rsidR="00B7270A" w:rsidRPr="00C047AE">
          <w:t>contato@jussiaraleiloes.com</w:t>
        </w:r>
      </w:hyperlink>
      <w:r w:rsidR="00B7270A" w:rsidRPr="00C047AE">
        <w:t>.</w:t>
      </w:r>
      <w:r w:rsidR="00B7270A" w:rsidRPr="00C047AE">
        <w:rPr>
          <w:lang w:eastAsia="pt-BR"/>
        </w:rPr>
        <w:t xml:space="preserve"> Os documentos para efetivação do cadastro no portal deverão ser enviados </w:t>
      </w:r>
      <w:r w:rsidR="00E3541E">
        <w:rPr>
          <w:lang w:eastAsia="pt-BR"/>
        </w:rPr>
        <w:t xml:space="preserve">para </w:t>
      </w:r>
      <w:r w:rsidR="00B7270A" w:rsidRPr="00C047AE">
        <w:rPr>
          <w:lang w:eastAsia="pt-BR"/>
        </w:rPr>
        <w:t>o e-mail</w:t>
      </w:r>
      <w:r w:rsidR="00B7270A">
        <w:rPr>
          <w:lang w:eastAsia="pt-BR"/>
        </w:rPr>
        <w:t xml:space="preserve"> </w:t>
      </w:r>
      <w:hyperlink r:id="rId10" w:history="1">
        <w:r w:rsidR="00B7270A" w:rsidRPr="00B47845">
          <w:rPr>
            <w:lang w:eastAsia="pt-BR"/>
          </w:rPr>
          <w:t>contato@jussiaraleiloes.com</w:t>
        </w:r>
      </w:hyperlink>
      <w:r w:rsidRPr="00CC01C9">
        <w:t xml:space="preserve">. </w:t>
      </w:r>
    </w:p>
    <w:p w14:paraId="3DDEB82D" w14:textId="77777777" w:rsidR="007263D5" w:rsidRPr="00CC01C9" w:rsidRDefault="007263D5" w:rsidP="00CC01C9">
      <w:pPr>
        <w:jc w:val="both"/>
      </w:pPr>
    </w:p>
    <w:p w14:paraId="244C597C" w14:textId="77777777" w:rsidR="007263D5" w:rsidRPr="00CC01C9" w:rsidRDefault="007263D5" w:rsidP="00CC01C9">
      <w:pPr>
        <w:jc w:val="both"/>
      </w:pPr>
      <w:r w:rsidRPr="00CC01C9">
        <w:t xml:space="preserve">Ficam os interessados intimados com a publicação do presente edital, que será feita na plataforma de editais do TJDFT (www.tjdft.jus.br), nos termos do art. 887, § 1º do Código de Processo Civil e em site especializado </w:t>
      </w:r>
      <w:r w:rsidR="0093764A">
        <w:t>da leiloeira</w:t>
      </w:r>
      <w:r w:rsidRPr="00CC01C9">
        <w:t xml:space="preserve"> e por todos os meios de comunicação por ele escolhidos para maior divulgação da venda, </w:t>
      </w:r>
      <w:r w:rsidRPr="00CC01C9">
        <w:rPr>
          <w:shd w:val="clear" w:color="auto" w:fill="FFFFFF"/>
        </w:rPr>
        <w:t>bem como afixado no local de costume</w:t>
      </w:r>
      <w:r w:rsidRPr="00CC01C9">
        <w:t>.</w:t>
      </w:r>
    </w:p>
    <w:p w14:paraId="2011BA4C" w14:textId="77777777" w:rsidR="007263D5" w:rsidRPr="00CC01C9" w:rsidRDefault="007263D5" w:rsidP="00CC01C9">
      <w:pPr>
        <w:jc w:val="both"/>
      </w:pPr>
    </w:p>
    <w:p w14:paraId="6324BDB0" w14:textId="52490A33" w:rsidR="007263D5" w:rsidRPr="00CC01C9" w:rsidRDefault="007263D5" w:rsidP="00CC01C9">
      <w:pPr>
        <w:jc w:val="both"/>
      </w:pPr>
      <w:r w:rsidRPr="00CC01C9">
        <w:t>Brasília/DF,</w:t>
      </w:r>
      <w:r w:rsidR="004017C5">
        <w:t xml:space="preserve"> </w:t>
      </w:r>
      <w:r w:rsidR="00273229">
        <w:fldChar w:fldCharType="begin"/>
      </w:r>
      <w:r w:rsidR="004017C5">
        <w:instrText xml:space="preserve"> TIME \@ "d' de 'MMMM' de 'yyyy" </w:instrText>
      </w:r>
      <w:r w:rsidR="00273229">
        <w:fldChar w:fldCharType="separate"/>
      </w:r>
      <w:r w:rsidR="00102C09">
        <w:rPr>
          <w:noProof/>
        </w:rPr>
        <w:t>12 de dezembro de 2019</w:t>
      </w:r>
      <w:r w:rsidR="00273229">
        <w:fldChar w:fldCharType="end"/>
      </w:r>
      <w:r w:rsidR="00236792" w:rsidRPr="00CC01C9">
        <w:t>.</w:t>
      </w:r>
    </w:p>
    <w:p w14:paraId="138DFF1A" w14:textId="77777777" w:rsidR="007263D5" w:rsidRPr="00CC01C9" w:rsidRDefault="007263D5" w:rsidP="00CC01C9">
      <w:pPr>
        <w:jc w:val="both"/>
      </w:pPr>
    </w:p>
    <w:p w14:paraId="49804D14" w14:textId="77777777" w:rsidR="007263D5" w:rsidRPr="00CC01C9" w:rsidRDefault="007263D5" w:rsidP="00CC01C9">
      <w:pPr>
        <w:jc w:val="both"/>
      </w:pPr>
    </w:p>
    <w:p w14:paraId="4A89585C" w14:textId="77777777" w:rsidR="001C7DA3" w:rsidRDefault="001C7DA3" w:rsidP="00CC01C9">
      <w:pPr>
        <w:jc w:val="center"/>
        <w:rPr>
          <w:b/>
          <w:color w:val="000000"/>
        </w:rPr>
      </w:pPr>
      <w:r w:rsidRPr="001C7DA3">
        <w:rPr>
          <w:b/>
          <w:color w:val="000000"/>
        </w:rPr>
        <w:t>PRISCILA FARIA DA SILVA</w:t>
      </w:r>
    </w:p>
    <w:p w14:paraId="2DD18E22" w14:textId="5AF50D21" w:rsidR="007263D5" w:rsidRPr="00CC01C9" w:rsidRDefault="001673B5" w:rsidP="00CC01C9">
      <w:pPr>
        <w:jc w:val="center"/>
      </w:pPr>
      <w:r>
        <w:t>Ju</w:t>
      </w:r>
      <w:r w:rsidR="001C7DA3">
        <w:t>íza</w:t>
      </w:r>
      <w:r w:rsidR="00E669B6">
        <w:t xml:space="preserve"> de Direito</w:t>
      </w:r>
    </w:p>
    <w:sectPr w:rsidR="007263D5" w:rsidRPr="00CC01C9" w:rsidSect="00CC0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0CD29" w14:textId="77777777" w:rsidR="00E92089" w:rsidRDefault="00E92089" w:rsidP="00B91BEF">
      <w:r>
        <w:separator/>
      </w:r>
    </w:p>
  </w:endnote>
  <w:endnote w:type="continuationSeparator" w:id="0">
    <w:p w14:paraId="3F7EE858" w14:textId="77777777" w:rsidR="00E92089" w:rsidRDefault="00E92089" w:rsidP="00B9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E57F" w14:textId="77777777" w:rsidR="008C7898" w:rsidRDefault="008C78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7A70" w14:textId="77777777" w:rsidR="007263D5" w:rsidRDefault="007263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97ACA" w14:textId="77777777" w:rsidR="008C7898" w:rsidRDefault="008C78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4860" w14:textId="77777777" w:rsidR="00E92089" w:rsidRDefault="00E92089" w:rsidP="00B91BEF">
      <w:r>
        <w:separator/>
      </w:r>
    </w:p>
  </w:footnote>
  <w:footnote w:type="continuationSeparator" w:id="0">
    <w:p w14:paraId="6647254A" w14:textId="77777777" w:rsidR="00E92089" w:rsidRDefault="00E92089" w:rsidP="00B9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ECDA" w14:textId="77777777" w:rsidR="008C7898" w:rsidRDefault="008C78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582F" w14:textId="77777777" w:rsidR="008C7898" w:rsidRDefault="008C78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3033" w14:textId="77777777" w:rsidR="008C7898" w:rsidRDefault="008C7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35D"/>
    <w:multiLevelType w:val="hybridMultilevel"/>
    <w:tmpl w:val="0728FF4A"/>
    <w:lvl w:ilvl="0" w:tplc="55DEB0A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E231F"/>
    <w:multiLevelType w:val="multilevel"/>
    <w:tmpl w:val="119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72BB"/>
    <w:multiLevelType w:val="multilevel"/>
    <w:tmpl w:val="A2AC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31098"/>
    <w:multiLevelType w:val="hybridMultilevel"/>
    <w:tmpl w:val="72267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4523"/>
    <w:multiLevelType w:val="hybridMultilevel"/>
    <w:tmpl w:val="352C5B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04F"/>
    <w:multiLevelType w:val="hybridMultilevel"/>
    <w:tmpl w:val="283AC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5F2D"/>
    <w:multiLevelType w:val="hybridMultilevel"/>
    <w:tmpl w:val="0EE6DE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C6292"/>
    <w:multiLevelType w:val="hybridMultilevel"/>
    <w:tmpl w:val="F1B2EF9A"/>
    <w:lvl w:ilvl="0" w:tplc="966C3D32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C32BFC"/>
    <w:multiLevelType w:val="multilevel"/>
    <w:tmpl w:val="5824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A11E2F"/>
    <w:multiLevelType w:val="multilevel"/>
    <w:tmpl w:val="70C6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4279D"/>
    <w:multiLevelType w:val="hybridMultilevel"/>
    <w:tmpl w:val="9404F270"/>
    <w:lvl w:ilvl="0" w:tplc="412A5BE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C7702F"/>
    <w:multiLevelType w:val="hybridMultilevel"/>
    <w:tmpl w:val="AAD8B0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0A"/>
    <w:rsid w:val="000014A1"/>
    <w:rsid w:val="000068B0"/>
    <w:rsid w:val="0000769F"/>
    <w:rsid w:val="00010EBB"/>
    <w:rsid w:val="0002116D"/>
    <w:rsid w:val="00022BA6"/>
    <w:rsid w:val="00023F3D"/>
    <w:rsid w:val="000325F5"/>
    <w:rsid w:val="00034EF2"/>
    <w:rsid w:val="000406DA"/>
    <w:rsid w:val="00042589"/>
    <w:rsid w:val="00043CFD"/>
    <w:rsid w:val="00045094"/>
    <w:rsid w:val="00045807"/>
    <w:rsid w:val="00050735"/>
    <w:rsid w:val="000526BE"/>
    <w:rsid w:val="000541DC"/>
    <w:rsid w:val="00060CE1"/>
    <w:rsid w:val="000662B9"/>
    <w:rsid w:val="0007192D"/>
    <w:rsid w:val="00074527"/>
    <w:rsid w:val="00074EC5"/>
    <w:rsid w:val="00082424"/>
    <w:rsid w:val="00086812"/>
    <w:rsid w:val="00086D10"/>
    <w:rsid w:val="00090A77"/>
    <w:rsid w:val="000A3935"/>
    <w:rsid w:val="000A5EDC"/>
    <w:rsid w:val="000A624C"/>
    <w:rsid w:val="000A729D"/>
    <w:rsid w:val="000B096D"/>
    <w:rsid w:val="000B15FF"/>
    <w:rsid w:val="000B289F"/>
    <w:rsid w:val="000B4151"/>
    <w:rsid w:val="000C3529"/>
    <w:rsid w:val="000D5615"/>
    <w:rsid w:val="000E0CCB"/>
    <w:rsid w:val="000E361C"/>
    <w:rsid w:val="000E3E24"/>
    <w:rsid w:val="000E5C55"/>
    <w:rsid w:val="000F29B4"/>
    <w:rsid w:val="000F2C3B"/>
    <w:rsid w:val="000F6573"/>
    <w:rsid w:val="000F68D4"/>
    <w:rsid w:val="00100321"/>
    <w:rsid w:val="00102C09"/>
    <w:rsid w:val="001059E0"/>
    <w:rsid w:val="00107926"/>
    <w:rsid w:val="00110CE3"/>
    <w:rsid w:val="00115221"/>
    <w:rsid w:val="00123782"/>
    <w:rsid w:val="00123C70"/>
    <w:rsid w:val="001246C6"/>
    <w:rsid w:val="001262C1"/>
    <w:rsid w:val="00130CD6"/>
    <w:rsid w:val="001346AB"/>
    <w:rsid w:val="00140001"/>
    <w:rsid w:val="0014037F"/>
    <w:rsid w:val="00141213"/>
    <w:rsid w:val="00143421"/>
    <w:rsid w:val="00143A23"/>
    <w:rsid w:val="001452EA"/>
    <w:rsid w:val="00145564"/>
    <w:rsid w:val="001473E4"/>
    <w:rsid w:val="001513A1"/>
    <w:rsid w:val="001518B2"/>
    <w:rsid w:val="001524C2"/>
    <w:rsid w:val="001543B8"/>
    <w:rsid w:val="00157CDB"/>
    <w:rsid w:val="00157FBE"/>
    <w:rsid w:val="001622F2"/>
    <w:rsid w:val="001673B5"/>
    <w:rsid w:val="0017076E"/>
    <w:rsid w:val="00172B91"/>
    <w:rsid w:val="00174520"/>
    <w:rsid w:val="00180ECE"/>
    <w:rsid w:val="00185A2E"/>
    <w:rsid w:val="00190632"/>
    <w:rsid w:val="00195B41"/>
    <w:rsid w:val="00196231"/>
    <w:rsid w:val="00196458"/>
    <w:rsid w:val="001974BC"/>
    <w:rsid w:val="001A350E"/>
    <w:rsid w:val="001A79C8"/>
    <w:rsid w:val="001A7C12"/>
    <w:rsid w:val="001B184E"/>
    <w:rsid w:val="001B19B0"/>
    <w:rsid w:val="001B39A7"/>
    <w:rsid w:val="001C20D6"/>
    <w:rsid w:val="001C2FB4"/>
    <w:rsid w:val="001C43E3"/>
    <w:rsid w:val="001C5B39"/>
    <w:rsid w:val="001C6876"/>
    <w:rsid w:val="001C7C5B"/>
    <w:rsid w:val="001C7DA3"/>
    <w:rsid w:val="001D13D7"/>
    <w:rsid w:val="001D48DB"/>
    <w:rsid w:val="001D51EB"/>
    <w:rsid w:val="001D699F"/>
    <w:rsid w:val="001E33E9"/>
    <w:rsid w:val="001E4248"/>
    <w:rsid w:val="001E6358"/>
    <w:rsid w:val="001F21A7"/>
    <w:rsid w:val="001F4D6D"/>
    <w:rsid w:val="001F500D"/>
    <w:rsid w:val="001F5414"/>
    <w:rsid w:val="001F6257"/>
    <w:rsid w:val="001F64EA"/>
    <w:rsid w:val="001F74B8"/>
    <w:rsid w:val="002211BE"/>
    <w:rsid w:val="00223A40"/>
    <w:rsid w:val="0022476F"/>
    <w:rsid w:val="0022548B"/>
    <w:rsid w:val="002268AC"/>
    <w:rsid w:val="0022706E"/>
    <w:rsid w:val="00231823"/>
    <w:rsid w:val="00232283"/>
    <w:rsid w:val="00236792"/>
    <w:rsid w:val="002379AA"/>
    <w:rsid w:val="00242D2A"/>
    <w:rsid w:val="00244368"/>
    <w:rsid w:val="0024723F"/>
    <w:rsid w:val="002519B9"/>
    <w:rsid w:val="002560E2"/>
    <w:rsid w:val="00257FBA"/>
    <w:rsid w:val="00261127"/>
    <w:rsid w:val="002667EA"/>
    <w:rsid w:val="00270FE0"/>
    <w:rsid w:val="00272ACF"/>
    <w:rsid w:val="00273229"/>
    <w:rsid w:val="002751E7"/>
    <w:rsid w:val="00275F58"/>
    <w:rsid w:val="00276898"/>
    <w:rsid w:val="00277D1A"/>
    <w:rsid w:val="00281318"/>
    <w:rsid w:val="00282654"/>
    <w:rsid w:val="0028384E"/>
    <w:rsid w:val="00284D81"/>
    <w:rsid w:val="00287E40"/>
    <w:rsid w:val="00291C25"/>
    <w:rsid w:val="00295D91"/>
    <w:rsid w:val="002A07F4"/>
    <w:rsid w:val="002A2C2A"/>
    <w:rsid w:val="002A4792"/>
    <w:rsid w:val="002A4ADD"/>
    <w:rsid w:val="002A5D86"/>
    <w:rsid w:val="002B0749"/>
    <w:rsid w:val="002C03ED"/>
    <w:rsid w:val="002C2BD1"/>
    <w:rsid w:val="002C2F13"/>
    <w:rsid w:val="002C34DF"/>
    <w:rsid w:val="002C486A"/>
    <w:rsid w:val="002C4EC2"/>
    <w:rsid w:val="002C50EC"/>
    <w:rsid w:val="002D0D11"/>
    <w:rsid w:val="002D2AD2"/>
    <w:rsid w:val="002D57AF"/>
    <w:rsid w:val="002D7B5F"/>
    <w:rsid w:val="002E2BFC"/>
    <w:rsid w:val="002E731C"/>
    <w:rsid w:val="002F0973"/>
    <w:rsid w:val="002F108D"/>
    <w:rsid w:val="002F70D0"/>
    <w:rsid w:val="003021C8"/>
    <w:rsid w:val="0030515E"/>
    <w:rsid w:val="00305F36"/>
    <w:rsid w:val="00305F43"/>
    <w:rsid w:val="00307197"/>
    <w:rsid w:val="00307D44"/>
    <w:rsid w:val="00314156"/>
    <w:rsid w:val="0033083D"/>
    <w:rsid w:val="00330B29"/>
    <w:rsid w:val="003345B3"/>
    <w:rsid w:val="00335F63"/>
    <w:rsid w:val="003364DC"/>
    <w:rsid w:val="003370DC"/>
    <w:rsid w:val="0034087F"/>
    <w:rsid w:val="003462A2"/>
    <w:rsid w:val="0034766B"/>
    <w:rsid w:val="00350912"/>
    <w:rsid w:val="00352960"/>
    <w:rsid w:val="00356539"/>
    <w:rsid w:val="003712EC"/>
    <w:rsid w:val="003739DA"/>
    <w:rsid w:val="00376A92"/>
    <w:rsid w:val="00382131"/>
    <w:rsid w:val="00390240"/>
    <w:rsid w:val="00390ED1"/>
    <w:rsid w:val="00392334"/>
    <w:rsid w:val="0039242F"/>
    <w:rsid w:val="0039570F"/>
    <w:rsid w:val="003A05DC"/>
    <w:rsid w:val="003A4EF9"/>
    <w:rsid w:val="003A7D5F"/>
    <w:rsid w:val="003B043C"/>
    <w:rsid w:val="003B1808"/>
    <w:rsid w:val="003C583E"/>
    <w:rsid w:val="003D3912"/>
    <w:rsid w:val="003D5C9F"/>
    <w:rsid w:val="003D6C9A"/>
    <w:rsid w:val="003E1F37"/>
    <w:rsid w:val="003E2257"/>
    <w:rsid w:val="003E25DC"/>
    <w:rsid w:val="003E37ED"/>
    <w:rsid w:val="003E489C"/>
    <w:rsid w:val="003E7880"/>
    <w:rsid w:val="003F0B0D"/>
    <w:rsid w:val="003F729E"/>
    <w:rsid w:val="004017C5"/>
    <w:rsid w:val="00401A40"/>
    <w:rsid w:val="00405FB5"/>
    <w:rsid w:val="004060D5"/>
    <w:rsid w:val="00406756"/>
    <w:rsid w:val="004143ED"/>
    <w:rsid w:val="004212FF"/>
    <w:rsid w:val="00421674"/>
    <w:rsid w:val="0042218D"/>
    <w:rsid w:val="00424D9D"/>
    <w:rsid w:val="004305BF"/>
    <w:rsid w:val="00433BE2"/>
    <w:rsid w:val="00433EF1"/>
    <w:rsid w:val="00434113"/>
    <w:rsid w:val="00440DB7"/>
    <w:rsid w:val="00445AAA"/>
    <w:rsid w:val="00450C45"/>
    <w:rsid w:val="0046127E"/>
    <w:rsid w:val="00461514"/>
    <w:rsid w:val="00464599"/>
    <w:rsid w:val="004664D5"/>
    <w:rsid w:val="00471C4D"/>
    <w:rsid w:val="0047218E"/>
    <w:rsid w:val="00473073"/>
    <w:rsid w:val="004840DC"/>
    <w:rsid w:val="00487067"/>
    <w:rsid w:val="00495911"/>
    <w:rsid w:val="00496243"/>
    <w:rsid w:val="00496717"/>
    <w:rsid w:val="00497F08"/>
    <w:rsid w:val="00497FE9"/>
    <w:rsid w:val="004A07A6"/>
    <w:rsid w:val="004B1AD8"/>
    <w:rsid w:val="004B2154"/>
    <w:rsid w:val="004B52CC"/>
    <w:rsid w:val="004B77C0"/>
    <w:rsid w:val="004C0B3A"/>
    <w:rsid w:val="004C24CE"/>
    <w:rsid w:val="004C2737"/>
    <w:rsid w:val="004D01DA"/>
    <w:rsid w:val="004D32F9"/>
    <w:rsid w:val="004D3442"/>
    <w:rsid w:val="004D7C31"/>
    <w:rsid w:val="004F5715"/>
    <w:rsid w:val="0050320A"/>
    <w:rsid w:val="00503720"/>
    <w:rsid w:val="0050705B"/>
    <w:rsid w:val="005112D3"/>
    <w:rsid w:val="00513E16"/>
    <w:rsid w:val="005174BA"/>
    <w:rsid w:val="0051774F"/>
    <w:rsid w:val="005215FD"/>
    <w:rsid w:val="00523A98"/>
    <w:rsid w:val="0052526C"/>
    <w:rsid w:val="0052746A"/>
    <w:rsid w:val="00533104"/>
    <w:rsid w:val="00536449"/>
    <w:rsid w:val="00544978"/>
    <w:rsid w:val="005538B4"/>
    <w:rsid w:val="005543BA"/>
    <w:rsid w:val="00554CA0"/>
    <w:rsid w:val="00555155"/>
    <w:rsid w:val="00555287"/>
    <w:rsid w:val="00556E48"/>
    <w:rsid w:val="00560C25"/>
    <w:rsid w:val="00561E07"/>
    <w:rsid w:val="00563BEF"/>
    <w:rsid w:val="00564936"/>
    <w:rsid w:val="00565389"/>
    <w:rsid w:val="0056686A"/>
    <w:rsid w:val="0057014A"/>
    <w:rsid w:val="00571997"/>
    <w:rsid w:val="005745CB"/>
    <w:rsid w:val="00574730"/>
    <w:rsid w:val="00574914"/>
    <w:rsid w:val="00577AF5"/>
    <w:rsid w:val="005844CB"/>
    <w:rsid w:val="00584806"/>
    <w:rsid w:val="00590352"/>
    <w:rsid w:val="005919BE"/>
    <w:rsid w:val="005942B2"/>
    <w:rsid w:val="00594875"/>
    <w:rsid w:val="005953A2"/>
    <w:rsid w:val="005971DD"/>
    <w:rsid w:val="005A0861"/>
    <w:rsid w:val="005A1EDD"/>
    <w:rsid w:val="005A2B00"/>
    <w:rsid w:val="005B19E4"/>
    <w:rsid w:val="005B3167"/>
    <w:rsid w:val="005B44CA"/>
    <w:rsid w:val="005B7B1C"/>
    <w:rsid w:val="005B7BE2"/>
    <w:rsid w:val="005C0976"/>
    <w:rsid w:val="005C20E6"/>
    <w:rsid w:val="005C30AA"/>
    <w:rsid w:val="005C4654"/>
    <w:rsid w:val="005C46DB"/>
    <w:rsid w:val="005F0E64"/>
    <w:rsid w:val="005F0F42"/>
    <w:rsid w:val="005F17DB"/>
    <w:rsid w:val="005F472E"/>
    <w:rsid w:val="005F6FEF"/>
    <w:rsid w:val="00601DA4"/>
    <w:rsid w:val="00604DCF"/>
    <w:rsid w:val="00611993"/>
    <w:rsid w:val="00612D26"/>
    <w:rsid w:val="006131CB"/>
    <w:rsid w:val="00621D7B"/>
    <w:rsid w:val="0063009C"/>
    <w:rsid w:val="006312FA"/>
    <w:rsid w:val="00632203"/>
    <w:rsid w:val="006430CE"/>
    <w:rsid w:val="00647217"/>
    <w:rsid w:val="0064798F"/>
    <w:rsid w:val="006518E0"/>
    <w:rsid w:val="00651C0B"/>
    <w:rsid w:val="00652E07"/>
    <w:rsid w:val="006556C3"/>
    <w:rsid w:val="006576AB"/>
    <w:rsid w:val="006627A4"/>
    <w:rsid w:val="00667673"/>
    <w:rsid w:val="00673389"/>
    <w:rsid w:val="006740AF"/>
    <w:rsid w:val="00682906"/>
    <w:rsid w:val="0068548A"/>
    <w:rsid w:val="006939B6"/>
    <w:rsid w:val="00693FE2"/>
    <w:rsid w:val="00695708"/>
    <w:rsid w:val="00697F6C"/>
    <w:rsid w:val="006A35DC"/>
    <w:rsid w:val="006A5C4E"/>
    <w:rsid w:val="006A6B14"/>
    <w:rsid w:val="006B1438"/>
    <w:rsid w:val="006B1C0B"/>
    <w:rsid w:val="006B2EC3"/>
    <w:rsid w:val="006B4657"/>
    <w:rsid w:val="006B4EFB"/>
    <w:rsid w:val="006B7659"/>
    <w:rsid w:val="006C5CD9"/>
    <w:rsid w:val="006C7DBA"/>
    <w:rsid w:val="006D1C66"/>
    <w:rsid w:val="006D3135"/>
    <w:rsid w:val="006D3202"/>
    <w:rsid w:val="006D3B19"/>
    <w:rsid w:val="006E0FE2"/>
    <w:rsid w:val="006E1086"/>
    <w:rsid w:val="006E74D1"/>
    <w:rsid w:val="006F05B4"/>
    <w:rsid w:val="006F4CF0"/>
    <w:rsid w:val="00703CE8"/>
    <w:rsid w:val="0070666F"/>
    <w:rsid w:val="00710498"/>
    <w:rsid w:val="0071062F"/>
    <w:rsid w:val="00710E62"/>
    <w:rsid w:val="00711414"/>
    <w:rsid w:val="00711ABC"/>
    <w:rsid w:val="00713266"/>
    <w:rsid w:val="007157C1"/>
    <w:rsid w:val="00715DC4"/>
    <w:rsid w:val="00720C2E"/>
    <w:rsid w:val="007237FE"/>
    <w:rsid w:val="0072520C"/>
    <w:rsid w:val="007263D5"/>
    <w:rsid w:val="00727236"/>
    <w:rsid w:val="00727D72"/>
    <w:rsid w:val="007306E5"/>
    <w:rsid w:val="0073161A"/>
    <w:rsid w:val="0074054B"/>
    <w:rsid w:val="00741368"/>
    <w:rsid w:val="0074321E"/>
    <w:rsid w:val="007436D3"/>
    <w:rsid w:val="00744252"/>
    <w:rsid w:val="007455B6"/>
    <w:rsid w:val="0075750D"/>
    <w:rsid w:val="00760F06"/>
    <w:rsid w:val="0076218A"/>
    <w:rsid w:val="0076392F"/>
    <w:rsid w:val="0076394A"/>
    <w:rsid w:val="00764A7D"/>
    <w:rsid w:val="007654D2"/>
    <w:rsid w:val="00785747"/>
    <w:rsid w:val="00792F2C"/>
    <w:rsid w:val="007A0D22"/>
    <w:rsid w:val="007A479D"/>
    <w:rsid w:val="007B0296"/>
    <w:rsid w:val="007B7E97"/>
    <w:rsid w:val="007C0323"/>
    <w:rsid w:val="007C05B1"/>
    <w:rsid w:val="007C431C"/>
    <w:rsid w:val="007C4A6E"/>
    <w:rsid w:val="007C51C1"/>
    <w:rsid w:val="007D041B"/>
    <w:rsid w:val="007D0B10"/>
    <w:rsid w:val="007D721F"/>
    <w:rsid w:val="007D7533"/>
    <w:rsid w:val="007D781A"/>
    <w:rsid w:val="007E62AD"/>
    <w:rsid w:val="007F0F86"/>
    <w:rsid w:val="007F3A1A"/>
    <w:rsid w:val="007F7DBC"/>
    <w:rsid w:val="00804B5F"/>
    <w:rsid w:val="00813C0E"/>
    <w:rsid w:val="008142E4"/>
    <w:rsid w:val="0081593C"/>
    <w:rsid w:val="00817EB5"/>
    <w:rsid w:val="008211A4"/>
    <w:rsid w:val="008219BC"/>
    <w:rsid w:val="00822242"/>
    <w:rsid w:val="00822C41"/>
    <w:rsid w:val="00826FE1"/>
    <w:rsid w:val="00827B06"/>
    <w:rsid w:val="0083142F"/>
    <w:rsid w:val="008344BD"/>
    <w:rsid w:val="00842D50"/>
    <w:rsid w:val="00843C41"/>
    <w:rsid w:val="008457FF"/>
    <w:rsid w:val="00845A45"/>
    <w:rsid w:val="00851FF6"/>
    <w:rsid w:val="008521F8"/>
    <w:rsid w:val="008556E1"/>
    <w:rsid w:val="00861D29"/>
    <w:rsid w:val="00867081"/>
    <w:rsid w:val="00867756"/>
    <w:rsid w:val="0086799B"/>
    <w:rsid w:val="0087212B"/>
    <w:rsid w:val="0087508E"/>
    <w:rsid w:val="008758FB"/>
    <w:rsid w:val="00877CA0"/>
    <w:rsid w:val="00877CA7"/>
    <w:rsid w:val="00881F23"/>
    <w:rsid w:val="00886D5C"/>
    <w:rsid w:val="00891D20"/>
    <w:rsid w:val="00892615"/>
    <w:rsid w:val="00894974"/>
    <w:rsid w:val="00894DBD"/>
    <w:rsid w:val="008978A9"/>
    <w:rsid w:val="008A1171"/>
    <w:rsid w:val="008A5170"/>
    <w:rsid w:val="008A6CF8"/>
    <w:rsid w:val="008B04F2"/>
    <w:rsid w:val="008B2161"/>
    <w:rsid w:val="008B2CCF"/>
    <w:rsid w:val="008B7C45"/>
    <w:rsid w:val="008C015A"/>
    <w:rsid w:val="008C15C9"/>
    <w:rsid w:val="008C7898"/>
    <w:rsid w:val="008C7A89"/>
    <w:rsid w:val="008D1C75"/>
    <w:rsid w:val="008D7336"/>
    <w:rsid w:val="008E62E0"/>
    <w:rsid w:val="008F5B35"/>
    <w:rsid w:val="008F6777"/>
    <w:rsid w:val="0090071E"/>
    <w:rsid w:val="00902089"/>
    <w:rsid w:val="00902947"/>
    <w:rsid w:val="00905275"/>
    <w:rsid w:val="00906F0C"/>
    <w:rsid w:val="00907D58"/>
    <w:rsid w:val="00914695"/>
    <w:rsid w:val="009201EA"/>
    <w:rsid w:val="00921304"/>
    <w:rsid w:val="00922A10"/>
    <w:rsid w:val="009260A6"/>
    <w:rsid w:val="00926288"/>
    <w:rsid w:val="009323EC"/>
    <w:rsid w:val="00932400"/>
    <w:rsid w:val="009337C6"/>
    <w:rsid w:val="00934B27"/>
    <w:rsid w:val="0093764A"/>
    <w:rsid w:val="00940819"/>
    <w:rsid w:val="009428E3"/>
    <w:rsid w:val="00952FDC"/>
    <w:rsid w:val="0095537B"/>
    <w:rsid w:val="009555CE"/>
    <w:rsid w:val="00964773"/>
    <w:rsid w:val="009660E3"/>
    <w:rsid w:val="00966FD5"/>
    <w:rsid w:val="00971797"/>
    <w:rsid w:val="00974FF2"/>
    <w:rsid w:val="009760AA"/>
    <w:rsid w:val="00977D17"/>
    <w:rsid w:val="00980B25"/>
    <w:rsid w:val="009816D7"/>
    <w:rsid w:val="009863C9"/>
    <w:rsid w:val="00987576"/>
    <w:rsid w:val="00994413"/>
    <w:rsid w:val="00994B16"/>
    <w:rsid w:val="00994F6F"/>
    <w:rsid w:val="00995E02"/>
    <w:rsid w:val="009973A3"/>
    <w:rsid w:val="009A4B8A"/>
    <w:rsid w:val="009A5816"/>
    <w:rsid w:val="009A5BA6"/>
    <w:rsid w:val="009A7821"/>
    <w:rsid w:val="009B0720"/>
    <w:rsid w:val="009B1AD2"/>
    <w:rsid w:val="009B215B"/>
    <w:rsid w:val="009B3297"/>
    <w:rsid w:val="009B43D7"/>
    <w:rsid w:val="009B7016"/>
    <w:rsid w:val="009C1BAF"/>
    <w:rsid w:val="009C43D5"/>
    <w:rsid w:val="009C5303"/>
    <w:rsid w:val="009D38AA"/>
    <w:rsid w:val="009D4FE8"/>
    <w:rsid w:val="009D72BE"/>
    <w:rsid w:val="009F0D91"/>
    <w:rsid w:val="009F19DE"/>
    <w:rsid w:val="009F1BE1"/>
    <w:rsid w:val="009F5399"/>
    <w:rsid w:val="009F75B6"/>
    <w:rsid w:val="00A00C1C"/>
    <w:rsid w:val="00A03F38"/>
    <w:rsid w:val="00A07512"/>
    <w:rsid w:val="00A07FDD"/>
    <w:rsid w:val="00A15321"/>
    <w:rsid w:val="00A156E7"/>
    <w:rsid w:val="00A22526"/>
    <w:rsid w:val="00A23CEA"/>
    <w:rsid w:val="00A24C70"/>
    <w:rsid w:val="00A278F7"/>
    <w:rsid w:val="00A30EE0"/>
    <w:rsid w:val="00A32884"/>
    <w:rsid w:val="00A358F1"/>
    <w:rsid w:val="00A36931"/>
    <w:rsid w:val="00A374E6"/>
    <w:rsid w:val="00A3797A"/>
    <w:rsid w:val="00A43681"/>
    <w:rsid w:val="00A44926"/>
    <w:rsid w:val="00A5000C"/>
    <w:rsid w:val="00A50C35"/>
    <w:rsid w:val="00A5207A"/>
    <w:rsid w:val="00A52360"/>
    <w:rsid w:val="00A52976"/>
    <w:rsid w:val="00A55F7B"/>
    <w:rsid w:val="00A602B0"/>
    <w:rsid w:val="00A6223B"/>
    <w:rsid w:val="00A62F72"/>
    <w:rsid w:val="00A651C7"/>
    <w:rsid w:val="00A655CB"/>
    <w:rsid w:val="00A73A56"/>
    <w:rsid w:val="00A7449F"/>
    <w:rsid w:val="00A805FC"/>
    <w:rsid w:val="00A81F7E"/>
    <w:rsid w:val="00A83EFD"/>
    <w:rsid w:val="00A84C4B"/>
    <w:rsid w:val="00A9348F"/>
    <w:rsid w:val="00A938C0"/>
    <w:rsid w:val="00A965FD"/>
    <w:rsid w:val="00A96AC2"/>
    <w:rsid w:val="00AA06D9"/>
    <w:rsid w:val="00AA12ED"/>
    <w:rsid w:val="00AA199A"/>
    <w:rsid w:val="00AA22B1"/>
    <w:rsid w:val="00AA6047"/>
    <w:rsid w:val="00AB78C3"/>
    <w:rsid w:val="00AC0B62"/>
    <w:rsid w:val="00AC3CC1"/>
    <w:rsid w:val="00AC490B"/>
    <w:rsid w:val="00AD09A1"/>
    <w:rsid w:val="00AE0620"/>
    <w:rsid w:val="00AE5F20"/>
    <w:rsid w:val="00AE6BC5"/>
    <w:rsid w:val="00AF336D"/>
    <w:rsid w:val="00AF67AF"/>
    <w:rsid w:val="00AF7645"/>
    <w:rsid w:val="00B00C8F"/>
    <w:rsid w:val="00B052E4"/>
    <w:rsid w:val="00B05327"/>
    <w:rsid w:val="00B0571C"/>
    <w:rsid w:val="00B1179E"/>
    <w:rsid w:val="00B14112"/>
    <w:rsid w:val="00B1427F"/>
    <w:rsid w:val="00B24BAC"/>
    <w:rsid w:val="00B253D3"/>
    <w:rsid w:val="00B255C6"/>
    <w:rsid w:val="00B2678F"/>
    <w:rsid w:val="00B27CF3"/>
    <w:rsid w:val="00B3314E"/>
    <w:rsid w:val="00B339DF"/>
    <w:rsid w:val="00B46C7F"/>
    <w:rsid w:val="00B5198F"/>
    <w:rsid w:val="00B51CFD"/>
    <w:rsid w:val="00B55828"/>
    <w:rsid w:val="00B558A7"/>
    <w:rsid w:val="00B63A57"/>
    <w:rsid w:val="00B63AD3"/>
    <w:rsid w:val="00B64126"/>
    <w:rsid w:val="00B65197"/>
    <w:rsid w:val="00B70E6B"/>
    <w:rsid w:val="00B7270A"/>
    <w:rsid w:val="00B72910"/>
    <w:rsid w:val="00B73A93"/>
    <w:rsid w:val="00B73B29"/>
    <w:rsid w:val="00B75959"/>
    <w:rsid w:val="00B778C1"/>
    <w:rsid w:val="00B91BEF"/>
    <w:rsid w:val="00B92063"/>
    <w:rsid w:val="00B95BA7"/>
    <w:rsid w:val="00BA109A"/>
    <w:rsid w:val="00BA71A2"/>
    <w:rsid w:val="00BB3722"/>
    <w:rsid w:val="00BB40BB"/>
    <w:rsid w:val="00BB5BFD"/>
    <w:rsid w:val="00BB748C"/>
    <w:rsid w:val="00BB760D"/>
    <w:rsid w:val="00BC6479"/>
    <w:rsid w:val="00BC71FA"/>
    <w:rsid w:val="00BD0667"/>
    <w:rsid w:val="00BD1CC9"/>
    <w:rsid w:val="00BD247B"/>
    <w:rsid w:val="00BD49D3"/>
    <w:rsid w:val="00BE17EF"/>
    <w:rsid w:val="00BF0BC2"/>
    <w:rsid w:val="00BF7ACB"/>
    <w:rsid w:val="00BF7EE2"/>
    <w:rsid w:val="00C015A7"/>
    <w:rsid w:val="00C016D9"/>
    <w:rsid w:val="00C018EC"/>
    <w:rsid w:val="00C0275E"/>
    <w:rsid w:val="00C036BE"/>
    <w:rsid w:val="00C1221E"/>
    <w:rsid w:val="00C12394"/>
    <w:rsid w:val="00C126C3"/>
    <w:rsid w:val="00C13356"/>
    <w:rsid w:val="00C21AEE"/>
    <w:rsid w:val="00C26094"/>
    <w:rsid w:val="00C263B3"/>
    <w:rsid w:val="00C3045D"/>
    <w:rsid w:val="00C31475"/>
    <w:rsid w:val="00C42682"/>
    <w:rsid w:val="00C42EDB"/>
    <w:rsid w:val="00C535D3"/>
    <w:rsid w:val="00C53B9B"/>
    <w:rsid w:val="00C55848"/>
    <w:rsid w:val="00C56342"/>
    <w:rsid w:val="00C56A22"/>
    <w:rsid w:val="00C57688"/>
    <w:rsid w:val="00C60BA3"/>
    <w:rsid w:val="00C60D83"/>
    <w:rsid w:val="00C642E6"/>
    <w:rsid w:val="00C6486A"/>
    <w:rsid w:val="00C65031"/>
    <w:rsid w:val="00C65455"/>
    <w:rsid w:val="00C66C42"/>
    <w:rsid w:val="00C66CF8"/>
    <w:rsid w:val="00C71AD5"/>
    <w:rsid w:val="00C759F0"/>
    <w:rsid w:val="00C81C58"/>
    <w:rsid w:val="00C81CDE"/>
    <w:rsid w:val="00C82D3A"/>
    <w:rsid w:val="00C82F71"/>
    <w:rsid w:val="00C832D0"/>
    <w:rsid w:val="00C833F3"/>
    <w:rsid w:val="00C8486B"/>
    <w:rsid w:val="00C9030E"/>
    <w:rsid w:val="00C91EEE"/>
    <w:rsid w:val="00C928AC"/>
    <w:rsid w:val="00C92D34"/>
    <w:rsid w:val="00CA3AA4"/>
    <w:rsid w:val="00CB1030"/>
    <w:rsid w:val="00CB2583"/>
    <w:rsid w:val="00CC01C9"/>
    <w:rsid w:val="00CC348A"/>
    <w:rsid w:val="00CC6195"/>
    <w:rsid w:val="00CD0916"/>
    <w:rsid w:val="00CD20AF"/>
    <w:rsid w:val="00CD60BA"/>
    <w:rsid w:val="00CD6A5C"/>
    <w:rsid w:val="00CE0355"/>
    <w:rsid w:val="00CE35C3"/>
    <w:rsid w:val="00CE38DD"/>
    <w:rsid w:val="00CE3F95"/>
    <w:rsid w:val="00CF0834"/>
    <w:rsid w:val="00CF0B7D"/>
    <w:rsid w:val="00CF383B"/>
    <w:rsid w:val="00CF4B64"/>
    <w:rsid w:val="00CF4F30"/>
    <w:rsid w:val="00CF5774"/>
    <w:rsid w:val="00D01058"/>
    <w:rsid w:val="00D03004"/>
    <w:rsid w:val="00D03311"/>
    <w:rsid w:val="00D039D3"/>
    <w:rsid w:val="00D04643"/>
    <w:rsid w:val="00D05A3E"/>
    <w:rsid w:val="00D107A0"/>
    <w:rsid w:val="00D14A6D"/>
    <w:rsid w:val="00D209EB"/>
    <w:rsid w:val="00D2162C"/>
    <w:rsid w:val="00D21782"/>
    <w:rsid w:val="00D23468"/>
    <w:rsid w:val="00D240B2"/>
    <w:rsid w:val="00D24A01"/>
    <w:rsid w:val="00D25B1F"/>
    <w:rsid w:val="00D27E10"/>
    <w:rsid w:val="00D34C63"/>
    <w:rsid w:val="00D378A8"/>
    <w:rsid w:val="00D37F3F"/>
    <w:rsid w:val="00D42ACA"/>
    <w:rsid w:val="00D43207"/>
    <w:rsid w:val="00D4362B"/>
    <w:rsid w:val="00D46180"/>
    <w:rsid w:val="00D46670"/>
    <w:rsid w:val="00D467CD"/>
    <w:rsid w:val="00D47479"/>
    <w:rsid w:val="00D501E7"/>
    <w:rsid w:val="00D54F07"/>
    <w:rsid w:val="00D63F02"/>
    <w:rsid w:val="00D63F8F"/>
    <w:rsid w:val="00D722CD"/>
    <w:rsid w:val="00D73DCE"/>
    <w:rsid w:val="00D75B36"/>
    <w:rsid w:val="00D773D5"/>
    <w:rsid w:val="00D815A8"/>
    <w:rsid w:val="00D82099"/>
    <w:rsid w:val="00D848C4"/>
    <w:rsid w:val="00D86D37"/>
    <w:rsid w:val="00D92D1A"/>
    <w:rsid w:val="00D932A1"/>
    <w:rsid w:val="00D94177"/>
    <w:rsid w:val="00D9485B"/>
    <w:rsid w:val="00D94D91"/>
    <w:rsid w:val="00D97513"/>
    <w:rsid w:val="00DA198C"/>
    <w:rsid w:val="00DA2139"/>
    <w:rsid w:val="00DA22B1"/>
    <w:rsid w:val="00DA283B"/>
    <w:rsid w:val="00DA6762"/>
    <w:rsid w:val="00DA78D9"/>
    <w:rsid w:val="00DA7EF9"/>
    <w:rsid w:val="00DB1B4E"/>
    <w:rsid w:val="00DB3D2F"/>
    <w:rsid w:val="00DC073B"/>
    <w:rsid w:val="00DC0BF0"/>
    <w:rsid w:val="00DC0ECE"/>
    <w:rsid w:val="00DC262A"/>
    <w:rsid w:val="00DE0A7E"/>
    <w:rsid w:val="00DE4953"/>
    <w:rsid w:val="00DF5187"/>
    <w:rsid w:val="00DF720B"/>
    <w:rsid w:val="00DF7F81"/>
    <w:rsid w:val="00E02A6D"/>
    <w:rsid w:val="00E10E34"/>
    <w:rsid w:val="00E12899"/>
    <w:rsid w:val="00E15E86"/>
    <w:rsid w:val="00E169F1"/>
    <w:rsid w:val="00E20899"/>
    <w:rsid w:val="00E24A1B"/>
    <w:rsid w:val="00E24A28"/>
    <w:rsid w:val="00E24E3E"/>
    <w:rsid w:val="00E2678A"/>
    <w:rsid w:val="00E3541E"/>
    <w:rsid w:val="00E412B3"/>
    <w:rsid w:val="00E41C5A"/>
    <w:rsid w:val="00E46334"/>
    <w:rsid w:val="00E537AB"/>
    <w:rsid w:val="00E54673"/>
    <w:rsid w:val="00E57F89"/>
    <w:rsid w:val="00E61850"/>
    <w:rsid w:val="00E63839"/>
    <w:rsid w:val="00E63991"/>
    <w:rsid w:val="00E669B6"/>
    <w:rsid w:val="00E66B72"/>
    <w:rsid w:val="00E7053B"/>
    <w:rsid w:val="00E7166A"/>
    <w:rsid w:val="00E739F2"/>
    <w:rsid w:val="00E73ADC"/>
    <w:rsid w:val="00E84F80"/>
    <w:rsid w:val="00E85771"/>
    <w:rsid w:val="00E9070C"/>
    <w:rsid w:val="00E92089"/>
    <w:rsid w:val="00E97049"/>
    <w:rsid w:val="00EA0E1C"/>
    <w:rsid w:val="00EA1466"/>
    <w:rsid w:val="00EA1CB7"/>
    <w:rsid w:val="00EA2104"/>
    <w:rsid w:val="00EA2C50"/>
    <w:rsid w:val="00EA2E9F"/>
    <w:rsid w:val="00EA4870"/>
    <w:rsid w:val="00EA571B"/>
    <w:rsid w:val="00EA64F5"/>
    <w:rsid w:val="00EA7B15"/>
    <w:rsid w:val="00EB092B"/>
    <w:rsid w:val="00EB6324"/>
    <w:rsid w:val="00EC0501"/>
    <w:rsid w:val="00EC271B"/>
    <w:rsid w:val="00EC43D5"/>
    <w:rsid w:val="00EC5274"/>
    <w:rsid w:val="00EC5416"/>
    <w:rsid w:val="00ED039F"/>
    <w:rsid w:val="00ED1C83"/>
    <w:rsid w:val="00ED4246"/>
    <w:rsid w:val="00ED50B5"/>
    <w:rsid w:val="00ED5E86"/>
    <w:rsid w:val="00EE20DF"/>
    <w:rsid w:val="00EE3A82"/>
    <w:rsid w:val="00EE59F6"/>
    <w:rsid w:val="00EE704E"/>
    <w:rsid w:val="00EE7ECA"/>
    <w:rsid w:val="00EF13F6"/>
    <w:rsid w:val="00EF15BB"/>
    <w:rsid w:val="00EF47FA"/>
    <w:rsid w:val="00EF70DB"/>
    <w:rsid w:val="00EF7C7F"/>
    <w:rsid w:val="00F02378"/>
    <w:rsid w:val="00F04A45"/>
    <w:rsid w:val="00F058A3"/>
    <w:rsid w:val="00F075A0"/>
    <w:rsid w:val="00F1291D"/>
    <w:rsid w:val="00F12CAE"/>
    <w:rsid w:val="00F1342E"/>
    <w:rsid w:val="00F151C1"/>
    <w:rsid w:val="00F153E3"/>
    <w:rsid w:val="00F158CB"/>
    <w:rsid w:val="00F20FE7"/>
    <w:rsid w:val="00F21664"/>
    <w:rsid w:val="00F21768"/>
    <w:rsid w:val="00F236BC"/>
    <w:rsid w:val="00F254E7"/>
    <w:rsid w:val="00F30D3B"/>
    <w:rsid w:val="00F3309B"/>
    <w:rsid w:val="00F37CA6"/>
    <w:rsid w:val="00F42E47"/>
    <w:rsid w:val="00F433E9"/>
    <w:rsid w:val="00F43C22"/>
    <w:rsid w:val="00F46A97"/>
    <w:rsid w:val="00F52053"/>
    <w:rsid w:val="00F565FD"/>
    <w:rsid w:val="00F57589"/>
    <w:rsid w:val="00F66C0F"/>
    <w:rsid w:val="00F66D2F"/>
    <w:rsid w:val="00F67EB8"/>
    <w:rsid w:val="00F7267D"/>
    <w:rsid w:val="00F76F4E"/>
    <w:rsid w:val="00F8071B"/>
    <w:rsid w:val="00F80FA2"/>
    <w:rsid w:val="00F813C8"/>
    <w:rsid w:val="00F84D80"/>
    <w:rsid w:val="00F867E3"/>
    <w:rsid w:val="00F87F37"/>
    <w:rsid w:val="00F909BD"/>
    <w:rsid w:val="00F90C62"/>
    <w:rsid w:val="00F93BA3"/>
    <w:rsid w:val="00F97A52"/>
    <w:rsid w:val="00FA53CA"/>
    <w:rsid w:val="00FA5948"/>
    <w:rsid w:val="00FB5D2E"/>
    <w:rsid w:val="00FB78F6"/>
    <w:rsid w:val="00FC0B32"/>
    <w:rsid w:val="00FC413D"/>
    <w:rsid w:val="00FC5198"/>
    <w:rsid w:val="00FD0018"/>
    <w:rsid w:val="00FD59B7"/>
    <w:rsid w:val="00FD68B5"/>
    <w:rsid w:val="00FD70CD"/>
    <w:rsid w:val="00FD7123"/>
    <w:rsid w:val="00FE0519"/>
    <w:rsid w:val="00FE2875"/>
    <w:rsid w:val="00FE2EE1"/>
    <w:rsid w:val="00FE4AEC"/>
    <w:rsid w:val="00FE707D"/>
    <w:rsid w:val="00FF0C2C"/>
    <w:rsid w:val="00FF100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071EFD"/>
  <w15:docId w15:val="{64883A8A-BB87-42EC-9B66-9EDC232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14"/>
    <w:rPr>
      <w:rFonts w:ascii="Times New Roman" w:hAnsi="Times New Roman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99"/>
    <w:qFormat/>
    <w:rsid w:val="001B39A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02A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B39A7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33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33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B91BEF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locked/>
    <w:rsid w:val="00B91BEF"/>
    <w:rPr>
      <w:rFonts w:cs="Times New Roman"/>
    </w:rPr>
  </w:style>
  <w:style w:type="paragraph" w:styleId="Rodap">
    <w:name w:val="footer"/>
    <w:basedOn w:val="Normal"/>
    <w:link w:val="RodapChar"/>
    <w:uiPriority w:val="99"/>
    <w:rsid w:val="00B91BEF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B91BEF"/>
    <w:rPr>
      <w:rFonts w:cs="Times New Roman"/>
    </w:rPr>
  </w:style>
  <w:style w:type="table" w:styleId="Tabelacomgrade">
    <w:name w:val="Table Grid"/>
    <w:basedOn w:val="Tabelanormal"/>
    <w:uiPriority w:val="99"/>
    <w:rsid w:val="005A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406DA"/>
    <w:pPr>
      <w:spacing w:before="100" w:beforeAutospacing="1" w:after="100" w:afterAutospacing="1"/>
    </w:pPr>
    <w:rPr>
      <w:rFonts w:eastAsia="SimSun"/>
      <w:lang w:eastAsia="pt-BR"/>
    </w:rPr>
  </w:style>
  <w:style w:type="character" w:styleId="Hyperlink">
    <w:name w:val="Hyperlink"/>
    <w:uiPriority w:val="99"/>
    <w:rsid w:val="000406DA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7654D2"/>
    <w:pPr>
      <w:ind w:left="720"/>
      <w:contextualSpacing/>
    </w:pPr>
    <w:rPr>
      <w:rFonts w:ascii="Arial" w:eastAsia="Times New Roman" w:hAnsi="Arial" w:cs="Arial"/>
      <w:sz w:val="18"/>
      <w:szCs w:val="18"/>
      <w:lang w:eastAsia="pt-BR"/>
    </w:rPr>
  </w:style>
  <w:style w:type="character" w:styleId="Forte">
    <w:name w:val="Strong"/>
    <w:uiPriority w:val="22"/>
    <w:qFormat/>
    <w:rsid w:val="001B39A7"/>
    <w:rPr>
      <w:rFonts w:cs="Times New Roman"/>
      <w:b/>
      <w:bCs/>
    </w:rPr>
  </w:style>
  <w:style w:type="character" w:styleId="nfase">
    <w:name w:val="Emphasis"/>
    <w:uiPriority w:val="99"/>
    <w:qFormat/>
    <w:rsid w:val="001B39A7"/>
    <w:rPr>
      <w:rFonts w:cs="Times New Roman"/>
      <w:i/>
      <w:iCs/>
    </w:rPr>
  </w:style>
  <w:style w:type="character" w:customStyle="1" w:styleId="descricao1">
    <w:name w:val="descricao1"/>
    <w:uiPriority w:val="99"/>
    <w:rsid w:val="00667673"/>
    <w:rPr>
      <w:rFonts w:ascii="Arial" w:hAnsi="Arial" w:cs="Arial"/>
      <w:color w:val="515151"/>
      <w:sz w:val="20"/>
      <w:szCs w:val="20"/>
    </w:rPr>
  </w:style>
  <w:style w:type="character" w:customStyle="1" w:styleId="apple-converted-space">
    <w:name w:val="apple-converted-space"/>
    <w:uiPriority w:val="99"/>
    <w:rsid w:val="00D722CD"/>
    <w:rPr>
      <w:rFonts w:cs="Times New Roman"/>
    </w:rPr>
  </w:style>
  <w:style w:type="paragraph" w:customStyle="1" w:styleId="Default">
    <w:name w:val="Default"/>
    <w:uiPriority w:val="99"/>
    <w:rsid w:val="00804B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enoPendente1">
    <w:name w:val="Menção Pendente1"/>
    <w:uiPriority w:val="99"/>
    <w:semiHidden/>
    <w:unhideWhenUsed/>
    <w:rsid w:val="009B0720"/>
    <w:rPr>
      <w:color w:val="808080"/>
      <w:shd w:val="clear" w:color="auto" w:fill="E6E6E6"/>
    </w:rPr>
  </w:style>
  <w:style w:type="character" w:customStyle="1" w:styleId="Ttulo3Char">
    <w:name w:val="Título 3 Char"/>
    <w:basedOn w:val="Fontepargpadro"/>
    <w:link w:val="Ttulo3"/>
    <w:semiHidden/>
    <w:rsid w:val="00E02A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55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55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jussiaraleiloe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to@jussiaraleiloe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to@jussiaraleilo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to@jussiaraleiloes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USSIARA%20LEIL&#213;ES\Modelos\Edital%20padr&#227;o%20-%20IM&#211;VE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padrão - IMÓVEIS</Template>
  <TotalTime>1193</TotalTime>
  <Pages>3</Pages>
  <Words>1411</Words>
  <Characters>7623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INTIMAÇÃO - LEILÃO ELETRÔNICO – BEM IMÓVEL (ou DIREITOS POSSESSÓRIOS SOBRE BEM IMÓVEL)</vt:lpstr>
    </vt:vector>
  </TitlesOfParts>
  <Company>TJDFT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INTIMAÇÃO - LEILÃO ELETRÔNICO – BEM IMÓVEL (ou DIREITOS POSSESSÓRIOS SOBRE BEM IMÓVEL)</dc:title>
  <dc:creator>PC asspen01</dc:creator>
  <cp:keywords>Moacira Leilões</cp:keywords>
  <cp:lastModifiedBy>Adm</cp:lastModifiedBy>
  <cp:revision>8</cp:revision>
  <cp:lastPrinted>2017-09-06T15:11:00Z</cp:lastPrinted>
  <dcterms:created xsi:type="dcterms:W3CDTF">2019-12-11T16:13:00Z</dcterms:created>
  <dcterms:modified xsi:type="dcterms:W3CDTF">2019-12-12T20:35:00Z</dcterms:modified>
</cp:coreProperties>
</file>