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530E" w14:textId="7F2C0CC5" w:rsidR="008233AE" w:rsidRPr="00EB1FE3" w:rsidRDefault="00EB1FE3" w:rsidP="00EB1FE3">
      <w:pPr>
        <w:jc w:val="both"/>
        <w:rPr>
          <w:sz w:val="24"/>
          <w:szCs w:val="24"/>
        </w:rPr>
      </w:pPr>
      <w:r w:rsidRPr="00EB1FE3">
        <w:rPr>
          <w:b/>
          <w:bCs/>
          <w:sz w:val="24"/>
          <w:szCs w:val="24"/>
        </w:rPr>
        <w:t>JUSSIARA SANTOS ERMANO SUKIENNIK</w:t>
      </w:r>
      <w:r w:rsidRPr="00EB1FE3">
        <w:rPr>
          <w:sz w:val="24"/>
          <w:szCs w:val="24"/>
        </w:rPr>
        <w:t xml:space="preserve">, leiloeira oficial inscrita na Junta Comercial do Distrito Federal sob o nº 56, com escritório situado no SCN </w:t>
      </w:r>
      <w:proofErr w:type="spellStart"/>
      <w:r w:rsidRPr="00EB1FE3">
        <w:rPr>
          <w:sz w:val="24"/>
          <w:szCs w:val="24"/>
        </w:rPr>
        <w:t>Qd</w:t>
      </w:r>
      <w:proofErr w:type="spellEnd"/>
      <w:r w:rsidRPr="00EB1FE3">
        <w:rPr>
          <w:sz w:val="24"/>
          <w:szCs w:val="24"/>
        </w:rPr>
        <w:t xml:space="preserve">. 01, </w:t>
      </w:r>
      <w:proofErr w:type="spellStart"/>
      <w:r w:rsidRPr="00EB1FE3">
        <w:rPr>
          <w:sz w:val="24"/>
          <w:szCs w:val="24"/>
        </w:rPr>
        <w:t>Bl</w:t>
      </w:r>
      <w:proofErr w:type="spellEnd"/>
      <w:r w:rsidRPr="00EB1FE3">
        <w:rPr>
          <w:sz w:val="24"/>
          <w:szCs w:val="24"/>
        </w:rPr>
        <w:t xml:space="preserve"> E, Sala 1210, Edifício Central Park - Asa Norte, Brasília/DF, devidamente autorizada pelo Credor Fiduciário </w:t>
      </w:r>
      <w:r w:rsidRPr="00EB1FE3">
        <w:rPr>
          <w:b/>
          <w:bCs/>
          <w:sz w:val="24"/>
          <w:szCs w:val="24"/>
        </w:rPr>
        <w:t>CAIXA ECONÔMICA FEDERAL - CEF</w:t>
      </w:r>
      <w:r w:rsidRPr="00EB1FE3">
        <w:rPr>
          <w:sz w:val="24"/>
          <w:szCs w:val="24"/>
        </w:rPr>
        <w:t xml:space="preserve">, CNPJ nº 00.360.305/0001-04, com sede no Setor Bancário SUL, Quadra 4, Lotes 3/4, cidade de Brasília/DF, nos termos do instrumento particular, no qual figura como Fiduciante </w:t>
      </w:r>
      <w:r w:rsidRPr="00EB1FE3">
        <w:rPr>
          <w:b/>
          <w:bCs/>
          <w:sz w:val="24"/>
          <w:szCs w:val="24"/>
        </w:rPr>
        <w:t>ROSARIANA MARIA DE OLIVEIRA</w:t>
      </w:r>
      <w:r w:rsidRPr="00EB1FE3">
        <w:rPr>
          <w:sz w:val="24"/>
          <w:szCs w:val="24"/>
        </w:rPr>
        <w:t>, brasileira,</w:t>
      </w:r>
      <w:r>
        <w:rPr>
          <w:sz w:val="24"/>
          <w:szCs w:val="24"/>
        </w:rPr>
        <w:t xml:space="preserve"> solteira,</w:t>
      </w:r>
      <w:r w:rsidRPr="00EB1FE3">
        <w:rPr>
          <w:sz w:val="24"/>
          <w:szCs w:val="24"/>
        </w:rPr>
        <w:t xml:space="preserve"> servidora pública, </w:t>
      </w:r>
      <w:r>
        <w:rPr>
          <w:sz w:val="24"/>
          <w:szCs w:val="24"/>
        </w:rPr>
        <w:t>portadora da CI nº 1.420.742</w:t>
      </w:r>
      <w:r w:rsidRPr="00EB1FE3">
        <w:rPr>
          <w:sz w:val="24"/>
          <w:szCs w:val="24"/>
        </w:rPr>
        <w:t xml:space="preserve"> SSP/DF</w:t>
      </w:r>
      <w:r>
        <w:rPr>
          <w:sz w:val="24"/>
          <w:szCs w:val="24"/>
        </w:rPr>
        <w:t xml:space="preserve"> e inscrita no</w:t>
      </w:r>
      <w:r w:rsidRPr="00EB1FE3">
        <w:rPr>
          <w:sz w:val="24"/>
          <w:szCs w:val="24"/>
        </w:rPr>
        <w:t xml:space="preserve"> CPF nº </w:t>
      </w:r>
      <w:r>
        <w:rPr>
          <w:sz w:val="24"/>
          <w:szCs w:val="24"/>
        </w:rPr>
        <w:t>646.354.301-20</w:t>
      </w:r>
      <w:r w:rsidRPr="00EB1FE3">
        <w:rPr>
          <w:sz w:val="24"/>
          <w:szCs w:val="24"/>
        </w:rPr>
        <w:t xml:space="preserve">, residente e domiciliada </w:t>
      </w:r>
      <w:r w:rsidR="004502A0">
        <w:rPr>
          <w:sz w:val="24"/>
          <w:szCs w:val="24"/>
        </w:rPr>
        <w:t>no Distrito Federal</w:t>
      </w:r>
      <w:r w:rsidRPr="00EB1FE3">
        <w:rPr>
          <w:sz w:val="24"/>
          <w:szCs w:val="24"/>
        </w:rPr>
        <w:t xml:space="preserve">, levará a </w:t>
      </w:r>
      <w:r w:rsidRPr="00EA07EA">
        <w:rPr>
          <w:b/>
          <w:bCs/>
          <w:sz w:val="24"/>
          <w:szCs w:val="24"/>
        </w:rPr>
        <w:t>PÚBLICO LEILÃO ELETRÔNICO</w:t>
      </w:r>
      <w:r w:rsidRPr="00EB1FE3">
        <w:rPr>
          <w:sz w:val="24"/>
          <w:szCs w:val="24"/>
        </w:rPr>
        <w:t xml:space="preserve">, nos termos da Lei nº 9.514/97, artigo 27 e parágrafos, </w:t>
      </w:r>
      <w:r w:rsidRPr="00EA07EA">
        <w:rPr>
          <w:b/>
          <w:bCs/>
          <w:sz w:val="24"/>
          <w:szCs w:val="24"/>
        </w:rPr>
        <w:t xml:space="preserve">no dia </w:t>
      </w:r>
      <w:r w:rsidR="00EA07EA" w:rsidRPr="00EA07EA">
        <w:rPr>
          <w:b/>
          <w:bCs/>
          <w:sz w:val="24"/>
          <w:szCs w:val="24"/>
        </w:rPr>
        <w:t>09</w:t>
      </w:r>
      <w:r w:rsidRPr="00EA07EA">
        <w:rPr>
          <w:b/>
          <w:bCs/>
          <w:sz w:val="24"/>
          <w:szCs w:val="24"/>
        </w:rPr>
        <w:t xml:space="preserve"> de </w:t>
      </w:r>
      <w:r w:rsidR="00EA07EA" w:rsidRPr="00EA07EA">
        <w:rPr>
          <w:b/>
          <w:bCs/>
          <w:sz w:val="24"/>
          <w:szCs w:val="24"/>
        </w:rPr>
        <w:t>dezem</w:t>
      </w:r>
      <w:r w:rsidRPr="00EA07EA">
        <w:rPr>
          <w:b/>
          <w:bCs/>
          <w:sz w:val="24"/>
          <w:szCs w:val="24"/>
        </w:rPr>
        <w:t>bro de 2019, às 14:00 horas, através do portal eletrônico (site) www.jussiaraleiloes.com, em PRIMEIRO LEILÃO</w:t>
      </w:r>
      <w:r w:rsidRPr="00EB1FE3">
        <w:rPr>
          <w:sz w:val="24"/>
          <w:szCs w:val="24"/>
        </w:rPr>
        <w:t xml:space="preserve">, com lance mínimo igual ou superior a </w:t>
      </w:r>
      <w:r w:rsidRPr="00EA07EA">
        <w:rPr>
          <w:b/>
          <w:bCs/>
          <w:sz w:val="24"/>
          <w:szCs w:val="24"/>
        </w:rPr>
        <w:t xml:space="preserve">R$ </w:t>
      </w:r>
      <w:r w:rsidR="00EA07EA" w:rsidRPr="00EA07EA">
        <w:rPr>
          <w:b/>
          <w:bCs/>
          <w:sz w:val="24"/>
          <w:szCs w:val="24"/>
        </w:rPr>
        <w:t>366.878,20</w:t>
      </w:r>
      <w:r w:rsidRPr="00EB1FE3">
        <w:rPr>
          <w:sz w:val="24"/>
          <w:szCs w:val="24"/>
        </w:rPr>
        <w:t xml:space="preserve">, o imóvel abaixo descrito, com a propriedade consolidada em nome do credor Fiduciário. </w:t>
      </w:r>
      <w:r w:rsidRPr="00557F41">
        <w:rPr>
          <w:b/>
          <w:bCs/>
          <w:sz w:val="24"/>
          <w:szCs w:val="24"/>
        </w:rPr>
        <w:t xml:space="preserve">Descrição: Apartamento nº </w:t>
      </w:r>
      <w:r w:rsidR="00EA07EA" w:rsidRPr="00557F41">
        <w:rPr>
          <w:b/>
          <w:bCs/>
          <w:sz w:val="24"/>
          <w:szCs w:val="24"/>
        </w:rPr>
        <w:t>301</w:t>
      </w:r>
      <w:r w:rsidRPr="00EB1FE3">
        <w:rPr>
          <w:sz w:val="24"/>
          <w:szCs w:val="24"/>
        </w:rPr>
        <w:t xml:space="preserve">, </w:t>
      </w:r>
      <w:r w:rsidR="00EA07EA">
        <w:rPr>
          <w:sz w:val="24"/>
          <w:szCs w:val="24"/>
        </w:rPr>
        <w:t xml:space="preserve">situado no 4º Pavimento do Bloco “B”, Lote nº 01, do Setor Habitacional Riacho Fundo, Distrito Federal, </w:t>
      </w:r>
      <w:r w:rsidRPr="00EB1FE3">
        <w:rPr>
          <w:sz w:val="24"/>
          <w:szCs w:val="24"/>
        </w:rPr>
        <w:t>com área privativa</w:t>
      </w:r>
      <w:r w:rsidR="00EA07EA">
        <w:rPr>
          <w:sz w:val="24"/>
          <w:szCs w:val="24"/>
        </w:rPr>
        <w:t xml:space="preserve"> real</w:t>
      </w:r>
      <w:r w:rsidRPr="00EB1FE3">
        <w:rPr>
          <w:sz w:val="24"/>
          <w:szCs w:val="24"/>
        </w:rPr>
        <w:t xml:space="preserve"> de </w:t>
      </w:r>
      <w:r w:rsidR="00EA07EA">
        <w:rPr>
          <w:sz w:val="24"/>
          <w:szCs w:val="24"/>
        </w:rPr>
        <w:t>60,98</w:t>
      </w:r>
      <w:r w:rsidRPr="00EB1FE3">
        <w:rPr>
          <w:sz w:val="24"/>
          <w:szCs w:val="24"/>
        </w:rPr>
        <w:t xml:space="preserve"> m², área real </w:t>
      </w:r>
      <w:r w:rsidR="00EA07EA">
        <w:rPr>
          <w:sz w:val="24"/>
          <w:szCs w:val="24"/>
        </w:rPr>
        <w:t xml:space="preserve">de uso </w:t>
      </w:r>
      <w:r w:rsidRPr="00EB1FE3">
        <w:rPr>
          <w:sz w:val="24"/>
          <w:szCs w:val="24"/>
        </w:rPr>
        <w:t xml:space="preserve">comum de divisão não proporcional de 12,00 m², área real </w:t>
      </w:r>
      <w:r w:rsidR="00557F41">
        <w:rPr>
          <w:sz w:val="24"/>
          <w:szCs w:val="24"/>
        </w:rPr>
        <w:t xml:space="preserve">de uso </w:t>
      </w:r>
      <w:r w:rsidRPr="00EB1FE3">
        <w:rPr>
          <w:sz w:val="24"/>
          <w:szCs w:val="24"/>
        </w:rPr>
        <w:t xml:space="preserve">comum de divisão proporcional de </w:t>
      </w:r>
      <w:r w:rsidR="00557F41">
        <w:rPr>
          <w:sz w:val="24"/>
          <w:szCs w:val="24"/>
        </w:rPr>
        <w:t>32,94</w:t>
      </w:r>
      <w:r w:rsidRPr="00EB1FE3">
        <w:rPr>
          <w:sz w:val="24"/>
          <w:szCs w:val="24"/>
        </w:rPr>
        <w:t xml:space="preserve"> m², </w:t>
      </w:r>
      <w:r w:rsidR="00557F41">
        <w:rPr>
          <w:sz w:val="24"/>
          <w:szCs w:val="24"/>
        </w:rPr>
        <w:t>área real total de 105,92</w:t>
      </w:r>
      <w:r w:rsidRPr="00EB1FE3">
        <w:rPr>
          <w:sz w:val="24"/>
          <w:szCs w:val="24"/>
        </w:rPr>
        <w:t xml:space="preserve"> m² e </w:t>
      </w:r>
      <w:r w:rsidR="00557F41">
        <w:rPr>
          <w:sz w:val="24"/>
          <w:szCs w:val="24"/>
        </w:rPr>
        <w:t>coeficiente de proporcionalidade</w:t>
      </w:r>
      <w:r w:rsidRPr="00EB1FE3">
        <w:rPr>
          <w:sz w:val="24"/>
          <w:szCs w:val="24"/>
        </w:rPr>
        <w:t xml:space="preserve"> de 0,0069</w:t>
      </w:r>
      <w:r w:rsidR="00557F41">
        <w:rPr>
          <w:sz w:val="24"/>
          <w:szCs w:val="24"/>
        </w:rPr>
        <w:t>70, e a vaga de garagem a ele vinculada de nº 147, situada no 2º Subsolo</w:t>
      </w:r>
      <w:r w:rsidRPr="00EB1FE3">
        <w:rPr>
          <w:sz w:val="24"/>
          <w:szCs w:val="24"/>
        </w:rPr>
        <w:t xml:space="preserve">, conforme matrícula nº </w:t>
      </w:r>
      <w:r w:rsidR="00557F41">
        <w:rPr>
          <w:sz w:val="24"/>
          <w:szCs w:val="24"/>
        </w:rPr>
        <w:t>52</w:t>
      </w:r>
      <w:r w:rsidRPr="00EB1FE3">
        <w:rPr>
          <w:sz w:val="24"/>
          <w:szCs w:val="24"/>
        </w:rPr>
        <w:t>.</w:t>
      </w:r>
      <w:r w:rsidR="00557F41">
        <w:rPr>
          <w:sz w:val="24"/>
          <w:szCs w:val="24"/>
        </w:rPr>
        <w:t>208</w:t>
      </w:r>
      <w:r w:rsidRPr="00EB1FE3">
        <w:rPr>
          <w:sz w:val="24"/>
          <w:szCs w:val="24"/>
        </w:rPr>
        <w:t xml:space="preserve"> do </w:t>
      </w:r>
      <w:r w:rsidR="00557F41">
        <w:rPr>
          <w:sz w:val="24"/>
          <w:szCs w:val="24"/>
        </w:rPr>
        <w:t>4</w:t>
      </w:r>
      <w:r w:rsidRPr="00EB1FE3">
        <w:rPr>
          <w:sz w:val="24"/>
          <w:szCs w:val="24"/>
        </w:rPr>
        <w:t xml:space="preserve">º Ofício do Registro Imobiliário do Distrito Federal. </w:t>
      </w:r>
      <w:r w:rsidR="00BD4CA6" w:rsidRPr="0031528C">
        <w:rPr>
          <w:sz w:val="24"/>
          <w:szCs w:val="24"/>
        </w:rPr>
        <w:t>Obs.: Ocupado. Desocupação por conta do adquirente, nos termos do art. 30 da lei 9.514/97</w:t>
      </w:r>
      <w:r w:rsidR="00BD4CA6" w:rsidRPr="0031528C">
        <w:rPr>
          <w:rFonts w:cstheme="minorHAnsi"/>
          <w:sz w:val="24"/>
          <w:szCs w:val="24"/>
        </w:rPr>
        <w:t>.</w:t>
      </w:r>
      <w:r w:rsidR="00BD4CA6">
        <w:rPr>
          <w:rFonts w:cstheme="minorHAnsi"/>
          <w:sz w:val="24"/>
          <w:szCs w:val="24"/>
        </w:rPr>
        <w:t xml:space="preserve"> </w:t>
      </w:r>
      <w:r w:rsidRPr="00EB1FE3">
        <w:rPr>
          <w:sz w:val="24"/>
          <w:szCs w:val="24"/>
        </w:rPr>
        <w:t xml:space="preserve">Caso não haja licitante em primeiro leilão, fica desde já designado </w:t>
      </w:r>
      <w:r w:rsidRPr="00557F41">
        <w:rPr>
          <w:b/>
          <w:bCs/>
          <w:sz w:val="24"/>
          <w:szCs w:val="24"/>
        </w:rPr>
        <w:t xml:space="preserve">o dia </w:t>
      </w:r>
      <w:r w:rsidR="00557F41" w:rsidRPr="00557F41">
        <w:rPr>
          <w:b/>
          <w:bCs/>
          <w:sz w:val="24"/>
          <w:szCs w:val="24"/>
        </w:rPr>
        <w:t>16</w:t>
      </w:r>
      <w:r w:rsidRPr="00557F41">
        <w:rPr>
          <w:b/>
          <w:bCs/>
          <w:sz w:val="24"/>
          <w:szCs w:val="24"/>
        </w:rPr>
        <w:t xml:space="preserve"> de </w:t>
      </w:r>
      <w:bookmarkStart w:id="0" w:name="_GoBack"/>
      <w:bookmarkEnd w:id="0"/>
      <w:r w:rsidR="00557F41" w:rsidRPr="00557F41">
        <w:rPr>
          <w:b/>
          <w:bCs/>
          <w:sz w:val="24"/>
          <w:szCs w:val="24"/>
        </w:rPr>
        <w:t>dezembro</w:t>
      </w:r>
      <w:r w:rsidRPr="00557F41">
        <w:rPr>
          <w:b/>
          <w:bCs/>
          <w:sz w:val="24"/>
          <w:szCs w:val="24"/>
        </w:rPr>
        <w:t xml:space="preserve"> de 2019, no mesmo horário e local</w:t>
      </w:r>
      <w:r w:rsidRPr="00EB1FE3">
        <w:rPr>
          <w:sz w:val="24"/>
          <w:szCs w:val="24"/>
        </w:rPr>
        <w:t xml:space="preserve">, para realização do SEGUNDO LEILÃO, com lance mínimo igual ou superior a </w:t>
      </w:r>
      <w:r w:rsidRPr="00557F41">
        <w:rPr>
          <w:b/>
          <w:bCs/>
          <w:sz w:val="24"/>
          <w:szCs w:val="24"/>
        </w:rPr>
        <w:t xml:space="preserve">R$ </w:t>
      </w:r>
      <w:r w:rsidR="00557F41" w:rsidRPr="00557F41">
        <w:rPr>
          <w:b/>
          <w:bCs/>
          <w:sz w:val="24"/>
          <w:szCs w:val="24"/>
        </w:rPr>
        <w:t>295.003,68</w:t>
      </w:r>
      <w:r w:rsidRPr="00EB1FE3">
        <w:rPr>
          <w:sz w:val="24"/>
          <w:szCs w:val="24"/>
        </w:rPr>
        <w:t xml:space="preserve">. Condições de venda: Os interessados devem efetuar cadastro prévio, com antecedência de, no mínimo, 24 horas da data do leilão, no site do(a) leiloeiro(a) </w:t>
      </w:r>
      <w:r w:rsidRPr="005A33EC">
        <w:rPr>
          <w:b/>
          <w:bCs/>
          <w:sz w:val="24"/>
          <w:szCs w:val="24"/>
        </w:rPr>
        <w:t>(www.jussiaraleiloes.com)</w:t>
      </w:r>
      <w:r w:rsidRPr="00EB1FE3">
        <w:rPr>
          <w:sz w:val="24"/>
          <w:szCs w:val="24"/>
        </w:rPr>
        <w:t>, para anuência às regras de participação dispostas no site e obtenção de “login” e “senha”, os quais possibilitarão a realização de lances em conformidade com as disposições deste edital. A venda será efetuada em caráter “ad corpus” e no estado de conservação em que se encontra. O arrematante deverá pagar no prazo de 24 horas após a realização do leilão, o valor do sinal (5%) e a comissão da leiloeira, correspondente a 5% sobre o valor de arremate. O saldo remanescente da arrematação deverá ser pago em até 5 (cinco) dias após a realização do leilão. Caso haja arrematação, a escritura de venda e compra será lavrada em até 60 dias, contados da data do leilão. As demais condições obedecerão ao que regula o Decreto nº 21.981 de 19 de outubro de 1.932, com as alterações introduzidas pelo Decreto nº 22.427 de 1° de fevereiro de 1.933, que regula a profissão de Leiloeiro Oficial.</w:t>
      </w:r>
    </w:p>
    <w:sectPr w:rsidR="008233AE" w:rsidRPr="00EB1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E3"/>
    <w:rsid w:val="002F5AA7"/>
    <w:rsid w:val="003F53AF"/>
    <w:rsid w:val="004502A0"/>
    <w:rsid w:val="00557F41"/>
    <w:rsid w:val="005A33EC"/>
    <w:rsid w:val="00BD4CA6"/>
    <w:rsid w:val="00EA07EA"/>
    <w:rsid w:val="00E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14BA"/>
  <w15:chartTrackingRefBased/>
  <w15:docId w15:val="{B58B1BBD-E3F0-4F25-B5FF-853E1B3B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2019-11-19T12:13:00Z</dcterms:created>
  <dcterms:modified xsi:type="dcterms:W3CDTF">2019-11-20T09:15:00Z</dcterms:modified>
</cp:coreProperties>
</file>